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17.12.2021 N 2339</w:t>
              <w:br/>
              <w:t xml:space="preserve">(ред. от 01.07.2025)</w:t>
              <w:br/>
              <w:t xml:space="preserve">"О реализации пилотного проекта по оказанию услуг по комплексной реабилитации и абилитации детей-инвалидов"</w:t>
              <w:br/>
              <w:t xml:space="preserve">(вместе с "Правилами реализации пилотного проекта по оказанию услуг по комплексной реабилитации и абилитации детей-инвалидов")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17 декабря 2021 г. N 2339</w:t>
      </w:r>
    </w:p>
    <w:p>
      <w:pPr>
        <w:pStyle w:val="2"/>
        <w:jc w:val="center"/>
      </w:pPr>
      <w:r>
        <w:rPr>
          <w:sz w:val="24"/>
        </w:rPr>
      </w:r>
    </w:p>
    <w:p>
      <w:pPr>
        <w:pStyle w:val="2"/>
        <w:jc w:val="center"/>
      </w:pPr>
      <w:r>
        <w:rPr>
          <w:sz w:val="24"/>
        </w:rPr>
        <w:t xml:space="preserve">О РЕАЛИЗАЦИИ</w:t>
      </w:r>
    </w:p>
    <w:p>
      <w:pPr>
        <w:pStyle w:val="2"/>
        <w:jc w:val="center"/>
      </w:pPr>
      <w:r>
        <w:rPr>
          <w:sz w:val="24"/>
        </w:rPr>
        <w:t xml:space="preserve">ПИЛОТНОГО ПРОЕКТА ПО ОКАЗАНИЮ УСЛУГ ПО КОМПЛЕКСНОЙ</w:t>
      </w:r>
    </w:p>
    <w:p>
      <w:pPr>
        <w:pStyle w:val="2"/>
        <w:jc w:val="center"/>
      </w:pPr>
      <w:r>
        <w:rPr>
          <w:sz w:val="24"/>
        </w:rPr>
        <w:t xml:space="preserve">РЕАБИЛИТАЦИИ И АБИЛИТАЦИИ ДЕТЕЙ-ИНВАЛИДОВ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24.03.2023 </w:t>
            </w:r>
            <w:hyperlink w:history="0" r:id="rId7" w:tooltip="Постановление Правительства РФ от 24.03.2023 N 471 (ред. от 09.06.2025) &quot;Об изменении и признании утратившими силу некоторых актов Правительства Российской Федерации&quot; {КонсультантПлюс}">
              <w:r>
                <w:rPr>
                  <w:sz w:val="24"/>
                  <w:color w:val="0000ff"/>
                </w:rPr>
                <w:t xml:space="preserve">N 471</w:t>
              </w:r>
            </w:hyperlink>
            <w:r>
              <w:rPr>
                <w:sz w:val="24"/>
                <w:color w:val="392c69"/>
              </w:rPr>
              <w:t xml:space="preserve">,</w:t>
            </w:r>
          </w:p>
          <w:p>
            <w:pPr>
              <w:pStyle w:val="0"/>
              <w:jc w:val="center"/>
            </w:pPr>
            <w:r>
              <w:rPr>
                <w:sz w:val="24"/>
                <w:color w:val="392c69"/>
              </w:rPr>
              <w:t xml:space="preserve">от 29.11.2023 </w:t>
            </w:r>
            <w:hyperlink w:history="0" r:id="rId8"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N 2016</w:t>
              </w:r>
            </w:hyperlink>
            <w:r>
              <w:rPr>
                <w:sz w:val="24"/>
                <w:color w:val="392c69"/>
              </w:rPr>
              <w:t xml:space="preserve">, от 28.11.2024 </w:t>
            </w:r>
            <w:hyperlink w:history="0" r:id="rId9"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N 1660</w:t>
              </w:r>
            </w:hyperlink>
            <w:r>
              <w:rPr>
                <w:sz w:val="24"/>
                <w:color w:val="392c69"/>
              </w:rPr>
              <w:t xml:space="preserve">, от 01.07.2025 </w:t>
            </w:r>
            <w:hyperlink w:history="0" r:id="rId10"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N 993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jc w:val="both"/>
      </w:pPr>
      <w:r>
        <w:rPr>
          <w:sz w:val="24"/>
        </w:rPr>
        <w:t xml:space="preserve">(в ред. </w:t>
      </w:r>
      <w:hyperlink w:history="0" r:id="rId11" w:tooltip="Постановление Правительства РФ от 24.03.2023 N 471 (ред. от 09.06.2025)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24.03.2023 N 471)</w:t>
      </w:r>
    </w:p>
    <w:p>
      <w:pPr>
        <w:pStyle w:val="0"/>
        <w:spacing w:before="240" w:line-rule="auto"/>
        <w:ind w:firstLine="540"/>
        <w:jc w:val="both"/>
      </w:pPr>
      <w:r>
        <w:rPr>
          <w:sz w:val="24"/>
        </w:rPr>
        <w:t xml:space="preserve">1. Утвердить прилагаемые </w:t>
      </w:r>
      <w:hyperlink w:history="0" w:anchor="P59" w:tooltip="ПРАВИЛА">
        <w:r>
          <w:rPr>
            <w:sz w:val="24"/>
            <w:color w:val="0000ff"/>
          </w:rPr>
          <w:t xml:space="preserve">Правила</w:t>
        </w:r>
      </w:hyperlink>
      <w:r>
        <w:rPr>
          <w:sz w:val="24"/>
        </w:rPr>
        <w:t xml:space="preserve"> реализации пилотного проекта по оказанию услуг по комплексной реабилитации и абилитации детей-инвалидов.</w:t>
      </w:r>
    </w:p>
    <w:p>
      <w:pPr>
        <w:pStyle w:val="0"/>
        <w:spacing w:before="240" w:line-rule="auto"/>
        <w:ind w:firstLine="540"/>
        <w:jc w:val="both"/>
      </w:pPr>
      <w:r>
        <w:rPr>
          <w:sz w:val="24"/>
        </w:rPr>
        <w:t xml:space="preserve">2. Реализовать пилотный проект по оказанию услуг по комплексной реабилитации и абилитации детей-инвалидов:</w:t>
      </w:r>
    </w:p>
    <w:p>
      <w:pPr>
        <w:pStyle w:val="0"/>
        <w:spacing w:before="240" w:line-rule="auto"/>
        <w:ind w:firstLine="540"/>
        <w:jc w:val="both"/>
      </w:pPr>
      <w:r>
        <w:rPr>
          <w:sz w:val="24"/>
        </w:rPr>
        <w:t xml:space="preserve">с 1 января 2022 г. по 31 декабря 2023 г. - в 2 субъектах Российской Федерации (Свердловской области и Тюменской области);</w:t>
      </w:r>
    </w:p>
    <w:p>
      <w:pPr>
        <w:pStyle w:val="0"/>
        <w:spacing w:before="240" w:line-rule="auto"/>
        <w:ind w:firstLine="540"/>
        <w:jc w:val="both"/>
      </w:pPr>
      <w:r>
        <w:rPr>
          <w:sz w:val="24"/>
        </w:rPr>
        <w:t xml:space="preserve">с 1 января по 31 декабря 2024 г. - в 3 субъектах Российской Федерации (Рязанской области, Свердловской области и Тюменской области);</w:t>
      </w:r>
    </w:p>
    <w:p>
      <w:pPr>
        <w:pStyle w:val="0"/>
        <w:spacing w:before="240" w:line-rule="auto"/>
        <w:ind w:firstLine="540"/>
        <w:jc w:val="both"/>
      </w:pPr>
      <w:r>
        <w:rPr>
          <w:sz w:val="24"/>
        </w:rPr>
        <w:t xml:space="preserve">с 1 января по 31 декабря 2025 г. - в 6 субъектах Российской Федерации (Удмуртской Республике, Московской области, Рязанской области, Свердловской области, Тюменской области и Ханты-Мансийском автономном округе - Югре);</w:t>
      </w:r>
    </w:p>
    <w:p>
      <w:pPr>
        <w:pStyle w:val="0"/>
        <w:spacing w:before="240" w:line-rule="auto"/>
        <w:ind w:firstLine="540"/>
        <w:jc w:val="both"/>
      </w:pPr>
      <w:r>
        <w:rPr>
          <w:sz w:val="24"/>
        </w:rPr>
        <w:t xml:space="preserve">с 1 января по 31 декабря 2026 г. - в 22 субъектах Российской Федерации (Республике Татарстан, Республике Хакасия, Удмуртской Республике, Чувашской Республике, Краснодарском крае, Белгородской области, Брянской области, Воронежской области, Кировской области, Костромской области, Липецкой области, Московской области, Нижегородской области, Новосибирской области, Омской области, Пензенской области, Рязанской области, Свердловской области, Томской области, Тюменской области, Ярославской области и Ханты-Мансийском автономном округе - Югре);</w:t>
      </w:r>
    </w:p>
    <w:p>
      <w:pPr>
        <w:pStyle w:val="0"/>
        <w:spacing w:before="240" w:line-rule="auto"/>
        <w:ind w:firstLine="540"/>
        <w:jc w:val="both"/>
      </w:pPr>
      <w:r>
        <w:rPr>
          <w:sz w:val="24"/>
        </w:rPr>
        <w:t xml:space="preserve">с 1 января по 31 декабря 2027 г. - в 38 субъектах Российской Федерации (Республике Адыгея, Республике Калмыкия, Республике Коми, Республике Крым, Республике Мордовия, Республике Татарстан, Республике Хакасия, Удмуртской Республике, Чувашской Республике, Камчатском крае, Краснодарском крае, Белгородской области, Брянской области, Владимирской области, Волгоградской области, Воронежской области, Ивановской области, Калининградской области, Калужской области, Кировской области, Костромской области, Липецкой области, Московской области, Нижегородской области, Новгородской области, Новосибирской области, Омской области, Пензенской области, Псковской области, Рязанской области, Саратовской области, Сахалинской области, Свердловской области, Томской области, Тюменской области, Ульяновской области, Ярославской области и Ханты-Мансийском автономном округе - Югре) (далее - пилотные регионы).</w:t>
      </w:r>
    </w:p>
    <w:p>
      <w:pPr>
        <w:pStyle w:val="0"/>
        <w:jc w:val="both"/>
      </w:pPr>
      <w:r>
        <w:rPr>
          <w:sz w:val="24"/>
        </w:rPr>
        <w:t xml:space="preserve">(п. 2 в ред. </w:t>
      </w:r>
      <w:hyperlink w:history="0" r:id="rId12"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3. Установить, что реализация пилотного проекта по оказанию услуг по комплексной реабилитации и абилитации детей-инвалидов (далее - пилотный проект) осуществляется путем приобретения услуг по комплексной реабилитации и абилитации в пользу детей-инвалидов, включая проживание и питание детей-инвалидов и сопровождающих детей-инвалидов лиц (при необходимости), с использованием электронного сертификата, предусмотренного Федеральным </w:t>
      </w:r>
      <w:hyperlink w:history="0" r:id="rId13"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законом</w:t>
        </w:r>
      </w:hyperlink>
      <w:r>
        <w:rPr>
          <w:sz w:val="24"/>
        </w:rPr>
        <w:t xml:space="preserve"> "О приобретении отдельных видов товаров, работ, услуг с использованием электронного сертификата".</w:t>
      </w:r>
    </w:p>
    <w:p>
      <w:pPr>
        <w:pStyle w:val="0"/>
        <w:spacing w:before="240" w:line-rule="auto"/>
        <w:ind w:firstLine="540"/>
        <w:jc w:val="both"/>
      </w:pPr>
      <w:r>
        <w:rPr>
          <w:sz w:val="24"/>
        </w:rPr>
        <w:t xml:space="preserve">4. Федеральному казначейству, являющемуся оператором государственной информационной системы электронных сертификатов (далее - оператор информационной системы электронных сертификатов), обеспечить формирование электронных сертификатов на основании сведений о приобретенной услуге по комплексной реабилитации и абилитации детей-инвалидов, размещенных Фондом пенсионного и социального страхования Российской Федерации в государственной информационной системе "Единая централизованная цифровая платформа в социальной сфере".</w:t>
      </w:r>
    </w:p>
    <w:p>
      <w:pPr>
        <w:pStyle w:val="0"/>
        <w:spacing w:before="240" w:line-rule="auto"/>
        <w:ind w:firstLine="540"/>
        <w:jc w:val="both"/>
      </w:pPr>
      <w:r>
        <w:rPr>
          <w:sz w:val="24"/>
        </w:rPr>
        <w:t xml:space="preserve">В целях обеспечения бесперебойного и непрерывного осуществления отношений, возникающих в связи с функционированием государственной информационной системы "Единая централизованная цифровая платформа в социальной сфере", участники пилотного проекта вправе до 31 июля 2025 г. использовать информационные системы Фонда пенсионного и социального страхования Российской Федерации, федерального государственного бюджетного учреждения "Федеральное бюро медико-социальной экспертизы" Министерства труда и социальной защиты Российской Федерации, функционал которых будет замещен государственной информационной системой "Единая централизованная цифровая платформа в социальной сфере".</w:t>
      </w:r>
    </w:p>
    <w:p>
      <w:pPr>
        <w:pStyle w:val="0"/>
        <w:jc w:val="both"/>
      </w:pPr>
      <w:r>
        <w:rPr>
          <w:sz w:val="24"/>
        </w:rPr>
        <w:t xml:space="preserve">(п. 4 в ред. </w:t>
      </w:r>
      <w:hyperlink w:history="0" r:id="rId14"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5. Оператору информационной системы электронных сертификатов обеспечить возможность использования электронных сертификатов для приобретения комплексной реабилитации и абилитации в пользу детей-инвалидов в организациях, предоставляющих услуги по реабилитации и абилитации детям-инвалидам в пилотных регионах, а также в федеральных учреждениях, предоставляющих услуги по реабилитации и абилитации детей-инвалидов, подведомственных Министерству труда и социальной защиты Российской Федерации.</w:t>
      </w:r>
    </w:p>
    <w:p>
      <w:pPr>
        <w:pStyle w:val="0"/>
        <w:spacing w:before="240" w:line-rule="auto"/>
        <w:ind w:firstLine="540"/>
        <w:jc w:val="both"/>
      </w:pPr>
      <w:r>
        <w:rPr>
          <w:sz w:val="24"/>
        </w:rPr>
        <w:t xml:space="preserve">6. Рекомендовать высшим исполнительным органам субъектов Российской Федерации пилотных регионов оказывать организационно-техническую помощь организациям, претендующим на участие в мероприятиях по оказанию услуг по комплексной реабилитации и абилитации детей-инвалидов, в подготовке заявок, предусмотренных </w:t>
      </w:r>
      <w:hyperlink w:history="0" w:anchor="P165" w:tooltip="17. Приобретение услуги по комплексной реабилитации и абилитации в пользу детей-инвалидов и совершение операций с использованием электронных сертификатов при их оплате в организациях и федеральных учреждениях осуществляется организациями и федеральными учреждениями после подтверждения межведомственной комиссией их соответствия критериям, утвержденным Министерством труда и социальной защиты Российской Федерации.">
        <w:r>
          <w:rPr>
            <w:sz w:val="24"/>
            <w:color w:val="0000ff"/>
          </w:rPr>
          <w:t xml:space="preserve">пунктами 17</w:t>
        </w:r>
      </w:hyperlink>
      <w:r>
        <w:rPr>
          <w:sz w:val="24"/>
        </w:rPr>
        <w:t xml:space="preserve"> и </w:t>
      </w:r>
      <w:hyperlink w:history="0" w:anchor="P169" w:tooltip="17(1). Организации или федеральные учреждения, претендующие на участие в мероприятиях по оказанию услуг по комплексной реабилитации и абилитации детей-инвалидов, имеют право однократно в году, в котором предоставляется услуга по комплексной реабилитации и абилитации детей-инвалидов, направить дополнительную заявку на участие в пилотном проекте (далее - дополнительная заявка) для ее рассмотрения межведомственной комиссией по форме, которая утверждена Министерством труда и социальной защиты Российской Феде...">
        <w:r>
          <w:rPr>
            <w:sz w:val="24"/>
            <w:color w:val="0000ff"/>
          </w:rPr>
          <w:t xml:space="preserve">17(1)</w:t>
        </w:r>
      </w:hyperlink>
      <w:r>
        <w:rPr>
          <w:sz w:val="24"/>
        </w:rPr>
        <w:t xml:space="preserve"> Правил реализации пилотного проекта по оказанию услуг по комплексной реабилитации и абилитации детей-инвалидов, утвержденных настоящим постановлением, при приобретении услуг по комплексной реабилитации и абилитации в пользу детей-инвалидов, имеющих место жительства (место пребывания) на территории соответствующего субъекта Российской Федерации, с использованием электронного сертификата, а также организационную и информационную помощь родителям (законным представителям) детей-инвалидов по возможности выбора организаций, расположенных в регионе проживания (по месту пребывания) детей-инвалидов, для приобретения услуг по комплексной реабилитации и абилитации в пользу детей-инвалидов, имеющих место жительства (место пребывания) на территории соответствующего субъекта Российской Федерации, с использованием электронного сертификата.</w:t>
      </w:r>
    </w:p>
    <w:p>
      <w:pPr>
        <w:pStyle w:val="0"/>
        <w:jc w:val="both"/>
      </w:pPr>
      <w:r>
        <w:rPr>
          <w:sz w:val="24"/>
        </w:rPr>
        <w:t xml:space="preserve">(в ред. Постановлений Правительства РФ от 28.11.2024 </w:t>
      </w:r>
      <w:hyperlink w:history="0" r:id="rId15"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N 1660</w:t>
        </w:r>
      </w:hyperlink>
      <w:r>
        <w:rPr>
          <w:sz w:val="24"/>
        </w:rPr>
        <w:t xml:space="preserve">, от 01.07.2025 </w:t>
      </w:r>
      <w:hyperlink w:history="0" r:id="rId16"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N 993</w:t>
        </w:r>
      </w:hyperlink>
      <w:r>
        <w:rPr>
          <w:sz w:val="24"/>
        </w:rPr>
        <w:t xml:space="preserve">)</w:t>
      </w:r>
    </w:p>
    <w:p>
      <w:pPr>
        <w:pStyle w:val="0"/>
        <w:spacing w:before="240" w:line-rule="auto"/>
        <w:ind w:firstLine="540"/>
        <w:jc w:val="both"/>
      </w:pPr>
      <w:r>
        <w:rPr>
          <w:sz w:val="24"/>
        </w:rPr>
        <w:t xml:space="preserve">7. Министерству труда и социальной защиты Российской Федерации, Фонду пенсионного и социального страхования Российской Федерации, оператору информационной системы электронных сертификатов совместно с высшими исполнительными органами субъектов Российской Федерации пилотных регионов обеспечить:</w:t>
      </w:r>
    </w:p>
    <w:p>
      <w:pPr>
        <w:pStyle w:val="0"/>
        <w:jc w:val="both"/>
      </w:pPr>
      <w:r>
        <w:rPr>
          <w:sz w:val="24"/>
        </w:rPr>
        <w:t xml:space="preserve">(в ред. </w:t>
      </w:r>
      <w:hyperlink w:history="0" r:id="rId17" w:tooltip="Постановление Правительства РФ от 24.03.2023 N 471 (ред. от 09.06.2025)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24.03.2023 N 471)</w:t>
      </w:r>
    </w:p>
    <w:p>
      <w:pPr>
        <w:pStyle w:val="0"/>
        <w:spacing w:before="240" w:line-rule="auto"/>
        <w:ind w:firstLine="540"/>
        <w:jc w:val="both"/>
      </w:pPr>
      <w:r>
        <w:rPr>
          <w:sz w:val="24"/>
        </w:rPr>
        <w:t xml:space="preserve">проведение до 1 июня 2022 г. организационных мероприятий в целях приобретения комплексной реабилитации и абилитации в пользу детей-инвалидов с использованием электронного сертификата;</w:t>
      </w:r>
    </w:p>
    <w:p>
      <w:pPr>
        <w:pStyle w:val="0"/>
        <w:spacing w:before="240" w:line-rule="auto"/>
        <w:ind w:firstLine="540"/>
        <w:jc w:val="both"/>
      </w:pPr>
      <w:r>
        <w:rPr>
          <w:sz w:val="24"/>
        </w:rPr>
        <w:t xml:space="preserve">финансирование и предоставление комплексной реабилитации детей-инвалидов в пилотных регионах начиная со 2 июня 2022 г.</w:t>
      </w:r>
    </w:p>
    <w:p>
      <w:pPr>
        <w:pStyle w:val="0"/>
        <w:spacing w:before="240" w:line-rule="auto"/>
        <w:ind w:firstLine="540"/>
        <w:jc w:val="both"/>
      </w:pPr>
      <w:r>
        <w:rPr>
          <w:sz w:val="24"/>
        </w:rPr>
        <w:t xml:space="preserve">8. Фонду пенсионного и социального страхования Российской Федерации обеспечить ежемесячное представление в Министерство труда и социальной защиты Российской Федерации информации о приобретенной комплексной реабилитации и абилитации в пользу детей-инвалидов с использованием электронного сертификата.</w:t>
      </w:r>
    </w:p>
    <w:p>
      <w:pPr>
        <w:pStyle w:val="0"/>
        <w:jc w:val="both"/>
      </w:pPr>
      <w:r>
        <w:rPr>
          <w:sz w:val="24"/>
        </w:rPr>
        <w:t xml:space="preserve">(в ред. </w:t>
      </w:r>
      <w:hyperlink w:history="0" r:id="rId18" w:tooltip="Постановление Правительства РФ от 24.03.2023 N 471 (ред. от 09.06.2025)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24.03.2023 N 471)</w:t>
      </w:r>
    </w:p>
    <w:p>
      <w:pPr>
        <w:pStyle w:val="0"/>
        <w:spacing w:before="240" w:line-rule="auto"/>
        <w:ind w:firstLine="540"/>
        <w:jc w:val="both"/>
      </w:pPr>
      <w:r>
        <w:rPr>
          <w:sz w:val="24"/>
        </w:rPr>
        <w:t xml:space="preserve">9. Министерству труда и социальной защиты Российской Федерации:</w:t>
      </w:r>
    </w:p>
    <w:p>
      <w:pPr>
        <w:pStyle w:val="0"/>
        <w:spacing w:before="240" w:line-rule="auto"/>
        <w:ind w:firstLine="540"/>
        <w:jc w:val="both"/>
      </w:pPr>
      <w:r>
        <w:rPr>
          <w:sz w:val="24"/>
        </w:rPr>
        <w:t xml:space="preserve">обеспечить для целей реализации пилотного проекта включение услуг по комплексной реабилитации и абилитации детей-инвалидов в перечень отдельных видов товаров, работ, услуг, приобретаемых с использованием электронного сертификата;</w:t>
      </w:r>
    </w:p>
    <w:p>
      <w:pPr>
        <w:pStyle w:val="0"/>
        <w:spacing w:before="240" w:line-rule="auto"/>
        <w:ind w:firstLine="540"/>
        <w:jc w:val="both"/>
      </w:pPr>
      <w:r>
        <w:rPr>
          <w:sz w:val="24"/>
        </w:rPr>
        <w:t xml:space="preserve">обеспечить для отработки межведомственного информационного взаимодействия утверждение унифицированных форм документов, в том числе электронных, порядков их ведения при приобретении комплексной реабилитации и абилитации в пользу детей-инвалидов и порядка информационного обмена такими документами, в том числе (при наличии технической возможности)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w:t>
      </w:r>
      <w:hyperlink w:history="0" r:id="rId19"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после завершения пилотного проекта, но не позднее чем через 6 месяцев после истечения срока его проведения представить в Правительство Российской Федерации доклад о результатах реализации пилотного проекта;</w:t>
      </w:r>
    </w:p>
    <w:p>
      <w:pPr>
        <w:pStyle w:val="0"/>
        <w:jc w:val="both"/>
      </w:pPr>
      <w:r>
        <w:rPr>
          <w:sz w:val="24"/>
        </w:rPr>
        <w:t xml:space="preserve">(в ред. </w:t>
      </w:r>
      <w:hyperlink w:history="0" r:id="rId20"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осуществлять организационное и методическое сопровождение пилотного проекта.</w:t>
      </w:r>
    </w:p>
    <w:p>
      <w:pPr>
        <w:pStyle w:val="0"/>
        <w:spacing w:before="240" w:line-rule="auto"/>
        <w:ind w:firstLine="540"/>
        <w:jc w:val="both"/>
      </w:pPr>
      <w:r>
        <w:rPr>
          <w:sz w:val="24"/>
        </w:rPr>
        <w:t xml:space="preserve">10. Контроль за реализацией пилотного проекта возложить на Министерство труда и социальной защиты Российской Федерации.</w:t>
      </w:r>
    </w:p>
    <w:p>
      <w:pPr>
        <w:pStyle w:val="0"/>
        <w:spacing w:before="240" w:line-rule="auto"/>
        <w:ind w:firstLine="540"/>
        <w:jc w:val="both"/>
      </w:pPr>
      <w:r>
        <w:rPr>
          <w:sz w:val="24"/>
        </w:rPr>
        <w:t xml:space="preserve">11. Настоящее постановление вступает в силу с 1 января 2022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17 декабря 2021 г. N 2339</w:t>
      </w:r>
    </w:p>
    <w:p>
      <w:pPr>
        <w:pStyle w:val="0"/>
        <w:jc w:val="center"/>
      </w:pPr>
      <w:r>
        <w:rPr>
          <w:sz w:val="24"/>
        </w:rPr>
      </w:r>
    </w:p>
    <w:bookmarkStart w:id="59" w:name="P59"/>
    <w:bookmarkEnd w:id="59"/>
    <w:p>
      <w:pPr>
        <w:pStyle w:val="2"/>
        <w:jc w:val="center"/>
      </w:pPr>
      <w:r>
        <w:rPr>
          <w:sz w:val="24"/>
        </w:rPr>
        <w:t xml:space="preserve">ПРАВИЛА</w:t>
      </w:r>
    </w:p>
    <w:p>
      <w:pPr>
        <w:pStyle w:val="2"/>
        <w:jc w:val="center"/>
      </w:pPr>
      <w:r>
        <w:rPr>
          <w:sz w:val="24"/>
        </w:rPr>
        <w:t xml:space="preserve">РЕАЛИЗАЦИИ ПИЛОТНОГО ПРОЕКТА ПО ОКАЗАНИЮ УСЛУГ</w:t>
      </w:r>
    </w:p>
    <w:p>
      <w:pPr>
        <w:pStyle w:val="2"/>
        <w:jc w:val="center"/>
      </w:pPr>
      <w:r>
        <w:rPr>
          <w:sz w:val="24"/>
        </w:rPr>
        <w:t xml:space="preserve">ПО КОМПЛЕКСНОЙ РЕАБИЛИТАЦИИ И АБИЛИТАЦИИ ДЕТЕЙ-ИНВАЛИДОВ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24.03.2023 </w:t>
            </w:r>
            <w:hyperlink w:history="0" r:id="rId21" w:tooltip="Постановление Правительства РФ от 24.03.2023 N 471 (ред. от 09.06.2025) &quot;Об изменении и признании утратившими силу некоторых актов Правительства Российской Федерации&quot; {КонсультантПлюс}">
              <w:r>
                <w:rPr>
                  <w:sz w:val="24"/>
                  <w:color w:val="0000ff"/>
                </w:rPr>
                <w:t xml:space="preserve">N 471</w:t>
              </w:r>
            </w:hyperlink>
            <w:r>
              <w:rPr>
                <w:sz w:val="24"/>
                <w:color w:val="392c69"/>
              </w:rPr>
              <w:t xml:space="preserve">,</w:t>
            </w:r>
          </w:p>
          <w:p>
            <w:pPr>
              <w:pStyle w:val="0"/>
              <w:jc w:val="center"/>
            </w:pPr>
            <w:r>
              <w:rPr>
                <w:sz w:val="24"/>
                <w:color w:val="392c69"/>
              </w:rPr>
              <w:t xml:space="preserve">от 29.11.2023 </w:t>
            </w:r>
            <w:hyperlink w:history="0" r:id="rId22"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N 2016</w:t>
              </w:r>
            </w:hyperlink>
            <w:r>
              <w:rPr>
                <w:sz w:val="24"/>
                <w:color w:val="392c69"/>
              </w:rPr>
              <w:t xml:space="preserve">, от 28.11.2024 </w:t>
            </w:r>
            <w:hyperlink w:history="0" r:id="rId23"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N 1660</w:t>
              </w:r>
            </w:hyperlink>
            <w:r>
              <w:rPr>
                <w:sz w:val="24"/>
                <w:color w:val="392c69"/>
              </w:rPr>
              <w:t xml:space="preserve">, от 01.07.2025 </w:t>
            </w:r>
            <w:hyperlink w:history="0" r:id="rId24"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N 993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Настоящие Правила определяют порядок реализации пилотного проекта по оказанию услуг по комплексной реабилитации и абилитации детей-инвалидов (далее - пилотный проект).</w:t>
      </w:r>
    </w:p>
    <w:p>
      <w:pPr>
        <w:pStyle w:val="0"/>
        <w:spacing w:before="240" w:line-rule="auto"/>
        <w:ind w:firstLine="540"/>
        <w:jc w:val="both"/>
      </w:pPr>
      <w:r>
        <w:rPr>
          <w:sz w:val="24"/>
        </w:rPr>
        <w:t xml:space="preserve">2. В ходе реализации пилотного проекта услуги по комплексной реабилитации и абилитации приобретаются в пользу детей-инвалидов от 4 до 17 лет включительно, которым в ходе реализации пилотного проекта в федеральных учреждениях медико-социальной экспертизы категория "ребенок-инвалид" установлена впервые и определена нуждаемость в услугах по комплексной реабилитации и абилитации и которые проживают (находятся по месту пребывания) на территориях:</w:t>
      </w:r>
    </w:p>
    <w:p>
      <w:pPr>
        <w:pStyle w:val="0"/>
        <w:spacing w:before="240" w:line-rule="auto"/>
        <w:ind w:firstLine="540"/>
        <w:jc w:val="both"/>
      </w:pPr>
      <w:r>
        <w:rPr>
          <w:sz w:val="24"/>
        </w:rPr>
        <w:t xml:space="preserve">с 1 января 2022 г. по 31 декабря 2023 г. Свердловской и Тюменской областей;</w:t>
      </w:r>
    </w:p>
    <w:p>
      <w:pPr>
        <w:pStyle w:val="0"/>
        <w:spacing w:before="240" w:line-rule="auto"/>
        <w:ind w:firstLine="540"/>
        <w:jc w:val="both"/>
      </w:pPr>
      <w:r>
        <w:rPr>
          <w:sz w:val="24"/>
        </w:rPr>
        <w:t xml:space="preserve">с 1 января по 31 декабря 2024 г. - Рязанской области, Свердловской области и Тюменской области;</w:t>
      </w:r>
    </w:p>
    <w:p>
      <w:pPr>
        <w:pStyle w:val="0"/>
        <w:jc w:val="both"/>
      </w:pPr>
      <w:r>
        <w:rPr>
          <w:sz w:val="24"/>
        </w:rPr>
        <w:t xml:space="preserve">(в ред. </w:t>
      </w:r>
      <w:hyperlink w:history="0" r:id="rId25"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с 1 января по 31 декабря 2025 г. - Удмуртской Республики, Московской области, Рязанской области, Свердловской области, Тюменской области и Ханты-Мансийского автономного округа - Югры;</w:t>
      </w:r>
    </w:p>
    <w:p>
      <w:pPr>
        <w:pStyle w:val="0"/>
        <w:jc w:val="both"/>
      </w:pPr>
      <w:r>
        <w:rPr>
          <w:sz w:val="24"/>
        </w:rPr>
        <w:t xml:space="preserve">(абзац введен </w:t>
      </w:r>
      <w:hyperlink w:history="0" r:id="rId26"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spacing w:before="240" w:line-rule="auto"/>
        <w:ind w:firstLine="540"/>
        <w:jc w:val="both"/>
      </w:pPr>
      <w:r>
        <w:rPr>
          <w:sz w:val="24"/>
        </w:rPr>
        <w:t xml:space="preserve">с 1 января по 31 декабря 2026 г. - Республики Татарстан, Республики Хакасия, Удмуртской Республики, Чувашской Республики, Краснодарского края, Белгородской области, Брянской области, Воронежской области, Кировской области, Костромской области, Липецкой области, Московской области, Нижегородской области, Новосибирской области, Омской области, Пензенской области, Рязанской области, Свердловской области, Томской области, Тюменской области, Ярославской области и Ханты-Мансийского автономного округа - Югры;</w:t>
      </w:r>
    </w:p>
    <w:p>
      <w:pPr>
        <w:pStyle w:val="0"/>
        <w:jc w:val="both"/>
      </w:pPr>
      <w:r>
        <w:rPr>
          <w:sz w:val="24"/>
        </w:rPr>
        <w:t xml:space="preserve">(абзац введен </w:t>
      </w:r>
      <w:hyperlink w:history="0" r:id="rId27"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spacing w:before="240" w:line-rule="auto"/>
        <w:ind w:firstLine="540"/>
        <w:jc w:val="both"/>
      </w:pPr>
      <w:r>
        <w:rPr>
          <w:sz w:val="24"/>
        </w:rPr>
        <w:t xml:space="preserve">с 1 января по 31 декабря 2027 г. - Республики Адыгея, Республики Калмыкия, Республики Коми, Республики Крым, Республики Мордовия, Республики Татарстан, Республики Хакасия, Удмуртской Республики, Чувашской Республики, Камчатского края, Краснодарского края, Белгородской области, Брянской области, Владимирской области, Волгоградской области, Воронежской области, Ивановской области, Калининградской области, Калужской области, Кировской области, Костромской области, Липецкой области, Московской области, Нижегородской области, Новгородской области, Новосибирской области, Омской области, Пензенской области, Псковской области, Рязанской области, Саратовской области, Сахалинской области, Свердловской области, Томской области, Тюменской области, Ульяновской области, Ярославской области и Ханты-Мансийского автономного округа - Югры (далее - пилотные регионы).</w:t>
      </w:r>
    </w:p>
    <w:p>
      <w:pPr>
        <w:pStyle w:val="0"/>
        <w:jc w:val="both"/>
      </w:pPr>
      <w:r>
        <w:rPr>
          <w:sz w:val="24"/>
        </w:rPr>
        <w:t xml:space="preserve">(абзац введен </w:t>
      </w:r>
      <w:hyperlink w:history="0" r:id="rId28"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jc w:val="both"/>
      </w:pPr>
      <w:r>
        <w:rPr>
          <w:sz w:val="24"/>
        </w:rPr>
        <w:t xml:space="preserve">(п. 2 в ред. </w:t>
      </w:r>
      <w:hyperlink w:history="0" r:id="rId29"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29.11.2023 N 2016)</w:t>
      </w:r>
    </w:p>
    <w:p>
      <w:pPr>
        <w:pStyle w:val="0"/>
        <w:spacing w:before="240" w:line-rule="auto"/>
        <w:ind w:firstLine="540"/>
        <w:jc w:val="both"/>
      </w:pPr>
      <w:r>
        <w:rPr>
          <w:sz w:val="24"/>
        </w:rPr>
        <w:t xml:space="preserve">3. Целью пилотного проекта является отработка механизма приобретения услуг по комплексной реабилитации и абилитации в пользу детей-инвалидов для обеспечения их нужд в целях реализации мер социальной поддержки с использованием электронного </w:t>
      </w:r>
      <w:hyperlink w:history="0" r:id="rId30"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сертификата</w:t>
        </w:r>
      </w:hyperlink>
      <w:r>
        <w:rPr>
          <w:sz w:val="24"/>
        </w:rPr>
        <w:t xml:space="preserve">, предусмотренного Федеральным законом "О приобретении отдельных видов товаров, работ, услуг с использованием электронного сертификата" (далее - электронный сертификат).</w:t>
      </w:r>
    </w:p>
    <w:p>
      <w:pPr>
        <w:pStyle w:val="0"/>
        <w:spacing w:before="240" w:line-rule="auto"/>
        <w:ind w:firstLine="540"/>
        <w:jc w:val="both"/>
      </w:pPr>
      <w:r>
        <w:rPr>
          <w:sz w:val="24"/>
        </w:rPr>
        <w:t xml:space="preserve">4. Для целей пилотного проекта:</w:t>
      </w:r>
    </w:p>
    <w:p>
      <w:pPr>
        <w:pStyle w:val="0"/>
        <w:spacing w:before="240" w:line-rule="auto"/>
        <w:ind w:firstLine="540"/>
        <w:jc w:val="both"/>
      </w:pPr>
      <w:r>
        <w:rPr>
          <w:sz w:val="24"/>
        </w:rPr>
        <w:t xml:space="preserve">под услугой по комплексной реабилитации и абилитации детей-инвалидов понимается оптимальный набор мероприятий, направленных на восстановление или формирование у ребенка-инвалида способностей к бытовой и общественной деятельности в соответствии с возрастной нормой, включающих в себя основные направления реабилитации и абилитации инвалидов - социально-средовую, социально-педагогическую, социально-психологическую, социально-бытовую реабилитацию и абилитацию, профессиональную ориентацию, занятия адаптивной физической культурой и адаптивным спортом;</w:t>
      </w:r>
    </w:p>
    <w:p>
      <w:pPr>
        <w:pStyle w:val="0"/>
        <w:jc w:val="both"/>
      </w:pPr>
      <w:r>
        <w:rPr>
          <w:sz w:val="24"/>
        </w:rPr>
        <w:t xml:space="preserve">(в ред. </w:t>
      </w:r>
      <w:hyperlink w:history="0" r:id="rId31"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под местом приобретения услуг по комплексной реабилитации и абилитации в пользу детей-инвалидов понимаются организации, предоставляющие услуги по реабилитации и абилитации детям-инвалидам в пилотных регионах (далее - организации) и федеральные учреждения, предоставляющие услуги по реабилитации и абилитации детей-инвалидов, подведомственные Министерству труда и социальной защиты Российской Федерации (далее - федеральные учреждения), в которых реализуется электронный сертификат для оплаты услуг по комплексной реабилитации и абилитации детей-инвалидов.</w:t>
      </w:r>
    </w:p>
    <w:p>
      <w:pPr>
        <w:pStyle w:val="0"/>
        <w:spacing w:before="240" w:line-rule="auto"/>
        <w:ind w:firstLine="540"/>
        <w:jc w:val="both"/>
      </w:pPr>
      <w:r>
        <w:rPr>
          <w:sz w:val="24"/>
        </w:rPr>
        <w:t xml:space="preserve">5. Задачами пилотного проекта являются:</w:t>
      </w:r>
    </w:p>
    <w:p>
      <w:pPr>
        <w:pStyle w:val="0"/>
        <w:spacing w:before="240" w:line-rule="auto"/>
        <w:ind w:firstLine="540"/>
        <w:jc w:val="both"/>
      </w:pPr>
      <w:r>
        <w:rPr>
          <w:sz w:val="24"/>
        </w:rPr>
        <w:t xml:space="preserve">а) утратил силу. - </w:t>
      </w:r>
      <w:hyperlink w:history="0" r:id="rId32"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w:t>
        </w:r>
      </w:hyperlink>
      <w:r>
        <w:rPr>
          <w:sz w:val="24"/>
        </w:rPr>
        <w:t xml:space="preserve"> Правительства РФ от 01.07.2025 N 993;</w:t>
      </w:r>
    </w:p>
    <w:p>
      <w:pPr>
        <w:pStyle w:val="0"/>
        <w:spacing w:before="240" w:line-rule="auto"/>
        <w:ind w:firstLine="540"/>
        <w:jc w:val="both"/>
      </w:pPr>
      <w:r>
        <w:rPr>
          <w:sz w:val="24"/>
        </w:rPr>
        <w:t xml:space="preserve">б) отработка механизма приобретения услуг по комплексной реабилитации и абилитации в пользу детей-инвалидов, проживающих в соответствующих пилотных регионах, для обеспечения их нужд в целях реализации мер социальной поддержки, а также сопутствующих услуг по питанию и проживанию детей-инвалидов и сопровождающих детей-инвалидов лиц с использованием электронного сертификата, их проезду в пределах региона проживания детей-инвалидов при приобретении комплексной реабилитации и абилитации, нормирования и расчета затрат на их предоставление;</w:t>
      </w:r>
    </w:p>
    <w:p>
      <w:pPr>
        <w:pStyle w:val="0"/>
        <w:spacing w:before="240" w:line-rule="auto"/>
        <w:ind w:firstLine="540"/>
        <w:jc w:val="both"/>
      </w:pPr>
      <w:r>
        <w:rPr>
          <w:sz w:val="24"/>
        </w:rPr>
        <w:t xml:space="preserve">в) отработка механизма направления детей-инвалидов для приобретения услуг по комплексной реабилитации и абилитации в пользу детей-инвалидов у федеральных учреждений в случаях, требующих сложных видов реабилитации, и предоставления услуг по проезду детей-инвалидов и сопровождающих детей-инвалидов лиц;</w:t>
      </w:r>
    </w:p>
    <w:p>
      <w:pPr>
        <w:pStyle w:val="0"/>
        <w:spacing w:before="240" w:line-rule="auto"/>
        <w:ind w:firstLine="540"/>
        <w:jc w:val="both"/>
      </w:pPr>
      <w:r>
        <w:rPr>
          <w:sz w:val="24"/>
        </w:rPr>
        <w:t xml:space="preserve">г) обеспечение приобретения услуг по комплексной реабилитации и абилитации в пользу детей-инвалидов у организаций и федеральных учреждений и проведение оценки предоставления таких услуг на основе предусмотренных </w:t>
      </w:r>
      <w:hyperlink w:history="0" w:anchor="P107" w:tooltip="9. Для реализации пилотного проекта Министерством труда и социальной защиты Российской Федерации утверждается:">
        <w:r>
          <w:rPr>
            <w:sz w:val="24"/>
            <w:color w:val="0000ff"/>
          </w:rPr>
          <w:t xml:space="preserve">пунктом 9</w:t>
        </w:r>
      </w:hyperlink>
      <w:r>
        <w:rPr>
          <w:sz w:val="24"/>
        </w:rPr>
        <w:t xml:space="preserve"> настоящих Правил стандартов предоставления услуг по комплексной реабилитации и абилитации детей-инвалидов, содержащих методику оценки эффективности оказания услуг по комплексной реабилитации и абилитации детей-инвалидов, осуществляемой организациями и федеральными учреждениями (далее - стандарты предоставления услуг), и методики оценки эффективности оказания услуг по комплексной реабилитации и абилитации детей-инвалидов, осуществляемой главными бюро медико-социальной экспертизы пилотных регионов (далее - главные бюро), включающей форму оценки;</w:t>
      </w:r>
    </w:p>
    <w:p>
      <w:pPr>
        <w:pStyle w:val="0"/>
        <w:jc w:val="both"/>
      </w:pPr>
      <w:r>
        <w:rPr>
          <w:sz w:val="24"/>
        </w:rPr>
        <w:t xml:space="preserve">(пп. "г" в ред. </w:t>
      </w:r>
      <w:hyperlink w:history="0" r:id="rId33"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д) отработка межведомственного информационного взаимодействия, унифицированных форм документов, в том числе электронных, и порядков их ведения, в том числе (при наличии технической возможности) с использованием государственной информационной системы "Единая централизованная цифровая платформа в социальной сфере", при приобретении комплексной реабилитации и абилитации в пользу детей-инвалидов.</w:t>
      </w:r>
    </w:p>
    <w:p>
      <w:pPr>
        <w:pStyle w:val="0"/>
        <w:jc w:val="both"/>
      </w:pPr>
      <w:r>
        <w:rPr>
          <w:sz w:val="24"/>
        </w:rPr>
        <w:t xml:space="preserve">(в ред. </w:t>
      </w:r>
      <w:hyperlink w:history="0" r:id="rId34"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bookmarkStart w:id="91" w:name="P91"/>
    <w:bookmarkEnd w:id="91"/>
    <w:p>
      <w:pPr>
        <w:pStyle w:val="0"/>
        <w:spacing w:before="240" w:line-rule="auto"/>
        <w:ind w:firstLine="540"/>
        <w:jc w:val="both"/>
      </w:pPr>
      <w:r>
        <w:rPr>
          <w:sz w:val="24"/>
        </w:rPr>
        <w:t xml:space="preserve">6. Финансовому обеспечению подлежат расходы на следующие мероприятия:</w:t>
      </w:r>
    </w:p>
    <w:p>
      <w:pPr>
        <w:pStyle w:val="0"/>
        <w:spacing w:before="240" w:line-rule="auto"/>
        <w:ind w:firstLine="540"/>
        <w:jc w:val="both"/>
      </w:pPr>
      <w:r>
        <w:rPr>
          <w:sz w:val="24"/>
        </w:rPr>
        <w:t xml:space="preserve">а) приобретение услуг по комплексной реабилитации и абилитации в пользу детей-инвалидов, оказываемых в соответствии со стандартами предоставления услуг, у организаций и у федеральных учреждений, включая проживание и питание детей-инвалидов и сопровождающих детей-инвалидов лиц (при необходимости);</w:t>
      </w:r>
    </w:p>
    <w:p>
      <w:pPr>
        <w:pStyle w:val="0"/>
        <w:spacing w:before="240" w:line-rule="auto"/>
        <w:ind w:firstLine="540"/>
        <w:jc w:val="both"/>
      </w:pPr>
      <w:r>
        <w:rPr>
          <w:sz w:val="24"/>
        </w:rPr>
        <w:t xml:space="preserve">б) проезд детей-инвалидов и сопровождающих детей-инвалидов лиц к месту приобретения услуг по комплексной реабилитации и абилитации в пользу детей-инвалидов и обратно железнодорожным транспортом в поездах дальнего следования (при необходимости);</w:t>
      </w:r>
    </w:p>
    <w:p>
      <w:pPr>
        <w:pStyle w:val="0"/>
        <w:spacing w:before="240" w:line-rule="auto"/>
        <w:ind w:firstLine="540"/>
        <w:jc w:val="both"/>
      </w:pPr>
      <w:r>
        <w:rPr>
          <w:sz w:val="24"/>
        </w:rPr>
        <w:t xml:space="preserve">в) компенсация расходов на оплату стоимости проезда детей-инвалидов и сопровождающих детей-инвалидов лиц к месту приобретения услуг по комплексной реабилитации и абилитации в пользу детей-инвалидов и обратно личным автомобильным транспортом в размере фактически произведенных расходов на оплату стоимости израсходованного топлива, подтвержденных кассовыми чеками автозаправочных станций, но не более стоимости, рассчитанной на основе базовых норм расхода топлива для автомобилей общего назначения, установленных Министерством транспорта Российской Федерации для соответствующих транспортных средств, и протяженности кратчайшего маршрута следования к месту приобретения комплексной реабилитации и абилитации в пользу детей-инвалидов.</w:t>
      </w:r>
    </w:p>
    <w:p>
      <w:pPr>
        <w:pStyle w:val="0"/>
        <w:spacing w:before="240" w:line-rule="auto"/>
        <w:ind w:firstLine="540"/>
        <w:jc w:val="both"/>
      </w:pPr>
      <w:r>
        <w:rPr>
          <w:sz w:val="24"/>
        </w:rPr>
        <w:t xml:space="preserve">7. Финансовое обеспечение расходов на реализацию мероприятий, указанных в </w:t>
      </w:r>
      <w:hyperlink w:history="0" w:anchor="P91" w:tooltip="6. Финансовому обеспечению подлежат расходы на следующие мероприятия:">
        <w:r>
          <w:rPr>
            <w:sz w:val="24"/>
            <w:color w:val="0000ff"/>
          </w:rPr>
          <w:t xml:space="preserve">пункте 6</w:t>
        </w:r>
      </w:hyperlink>
      <w:r>
        <w:rPr>
          <w:sz w:val="24"/>
        </w:rPr>
        <w:t xml:space="preserve"> настоящих Правил, осуществляется Фондом пенсионного и социального страхования Российской Федерации (далее - Фонд) за счет межбюджетных трансфертов из федерального бюджета в пределах бюджетных ассигнований, предусмотренных на указанные цели в федеральном законе о бюджете Фонда на текущий финансовый год и плановый период.</w:t>
      </w:r>
    </w:p>
    <w:p>
      <w:pPr>
        <w:pStyle w:val="0"/>
        <w:jc w:val="both"/>
      </w:pPr>
      <w:r>
        <w:rPr>
          <w:sz w:val="24"/>
        </w:rPr>
        <w:t xml:space="preserve">(п. 7 в ред. </w:t>
      </w:r>
      <w:hyperlink w:history="0" r:id="rId35"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29.11.2023 N 2016)</w:t>
      </w:r>
    </w:p>
    <w:p>
      <w:pPr>
        <w:pStyle w:val="0"/>
        <w:spacing w:before="240" w:line-rule="auto"/>
        <w:ind w:firstLine="540"/>
        <w:jc w:val="both"/>
      </w:pPr>
      <w:r>
        <w:rPr>
          <w:sz w:val="24"/>
        </w:rPr>
        <w:t xml:space="preserve">8. Участниками пилотного проекта являются:</w:t>
      </w:r>
    </w:p>
    <w:p>
      <w:pPr>
        <w:pStyle w:val="0"/>
        <w:spacing w:before="240" w:line-rule="auto"/>
        <w:ind w:firstLine="540"/>
        <w:jc w:val="both"/>
      </w:pPr>
      <w:r>
        <w:rPr>
          <w:sz w:val="24"/>
        </w:rPr>
        <w:t xml:space="preserve">а) Министерство труда и социальной защиты Российской Федерации;</w:t>
      </w:r>
    </w:p>
    <w:p>
      <w:pPr>
        <w:pStyle w:val="0"/>
        <w:spacing w:before="240" w:line-rule="auto"/>
        <w:ind w:firstLine="540"/>
        <w:jc w:val="both"/>
      </w:pPr>
      <w:r>
        <w:rPr>
          <w:sz w:val="24"/>
        </w:rPr>
        <w:t xml:space="preserve">б) Федеральное казначейство;</w:t>
      </w:r>
    </w:p>
    <w:p>
      <w:pPr>
        <w:pStyle w:val="0"/>
        <w:spacing w:before="240" w:line-rule="auto"/>
        <w:ind w:firstLine="540"/>
        <w:jc w:val="both"/>
      </w:pPr>
      <w:r>
        <w:rPr>
          <w:sz w:val="24"/>
        </w:rPr>
        <w:t xml:space="preserve">в) Фонд и его территориальные органы в пилотных регионах;</w:t>
      </w:r>
    </w:p>
    <w:p>
      <w:pPr>
        <w:pStyle w:val="0"/>
        <w:spacing w:before="240" w:line-rule="auto"/>
        <w:ind w:firstLine="540"/>
        <w:jc w:val="both"/>
      </w:pPr>
      <w:r>
        <w:rPr>
          <w:sz w:val="24"/>
        </w:rPr>
        <w:t xml:space="preserve">г) организации и федеральные учреждения;</w:t>
      </w:r>
    </w:p>
    <w:p>
      <w:pPr>
        <w:pStyle w:val="0"/>
        <w:spacing w:before="240" w:line-rule="auto"/>
        <w:ind w:firstLine="540"/>
        <w:jc w:val="both"/>
      </w:pPr>
      <w:r>
        <w:rPr>
          <w:sz w:val="24"/>
        </w:rPr>
        <w:t xml:space="preserve">д) 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(далее - федеральное бюро);</w:t>
      </w:r>
    </w:p>
    <w:p>
      <w:pPr>
        <w:pStyle w:val="0"/>
        <w:spacing w:before="240" w:line-rule="auto"/>
        <w:ind w:firstLine="540"/>
        <w:jc w:val="both"/>
      </w:pPr>
      <w:r>
        <w:rPr>
          <w:sz w:val="24"/>
        </w:rPr>
        <w:t xml:space="preserve">е) главные бюро;</w:t>
      </w:r>
    </w:p>
    <w:p>
      <w:pPr>
        <w:pStyle w:val="0"/>
        <w:jc w:val="both"/>
      </w:pPr>
      <w:r>
        <w:rPr>
          <w:sz w:val="24"/>
        </w:rPr>
        <w:t xml:space="preserve">(пп. "е" в ред. </w:t>
      </w:r>
      <w:hyperlink w:history="0" r:id="rId36"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ж) высшие исполнительные органы субъектов Российской Федерации пилотных регионов.</w:t>
      </w:r>
    </w:p>
    <w:p>
      <w:pPr>
        <w:pStyle w:val="0"/>
        <w:jc w:val="both"/>
      </w:pPr>
      <w:r>
        <w:rPr>
          <w:sz w:val="24"/>
        </w:rPr>
        <w:t xml:space="preserve">(пп. "ж" в ред. </w:t>
      </w:r>
      <w:hyperlink w:history="0" r:id="rId37"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bookmarkStart w:id="107" w:name="P107"/>
    <w:bookmarkEnd w:id="107"/>
    <w:p>
      <w:pPr>
        <w:pStyle w:val="0"/>
        <w:spacing w:before="240" w:line-rule="auto"/>
        <w:ind w:firstLine="540"/>
        <w:jc w:val="both"/>
      </w:pPr>
      <w:r>
        <w:rPr>
          <w:sz w:val="24"/>
        </w:rPr>
        <w:t xml:space="preserve">9. Для реализации пилотного проекта Министерством труда и социальной защиты Российской Федерации утверждается:</w:t>
      </w:r>
    </w:p>
    <w:p>
      <w:pPr>
        <w:pStyle w:val="0"/>
        <w:spacing w:before="240" w:line-rule="auto"/>
        <w:ind w:firstLine="540"/>
        <w:jc w:val="both"/>
      </w:pPr>
      <w:r>
        <w:rPr>
          <w:sz w:val="24"/>
        </w:rPr>
        <w:t xml:space="preserve">а) методика определения целевых реабилитационных групп детей-инвалидов в зависимости от преимущественного вида стойких расстройств функций организма и ограничений жизнедеятельности, общности подходов к организации и содержанию предоставляемых им услуг по комплексной реабилитации и абилитации (далее - целевые реабилитационные группы), а также к нуждаемости детей-инвалидов в услугах по комплексной реабилитации и абилитации;</w:t>
      </w:r>
    </w:p>
    <w:p>
      <w:pPr>
        <w:pStyle w:val="0"/>
        <w:jc w:val="both"/>
      </w:pPr>
      <w:r>
        <w:rPr>
          <w:sz w:val="24"/>
        </w:rPr>
        <w:t xml:space="preserve">(пп. "а" в ред. </w:t>
      </w:r>
      <w:hyperlink w:history="0" r:id="rId38"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б) медицинские </w:t>
      </w:r>
      <w:hyperlink w:history="0" r:id="rId39" w:tooltip="Приказ Минтруда России от 11.10.2023 N 763н &quot;Об утверждении медицинских показаний и противопоказаний для получения услуг по комплексной реабилитации и абилитации детей-инвалидов, включая случаи, требующие сложных видов реабилитации&quot; (Зарегистрировано в Минюсте России 22.01.2024 N 76930) {КонсультантПлюс}">
        <w:r>
          <w:rPr>
            <w:sz w:val="24"/>
            <w:color w:val="0000ff"/>
          </w:rPr>
          <w:t xml:space="preserve">показания и противопоказания</w:t>
        </w:r>
      </w:hyperlink>
      <w:r>
        <w:rPr>
          <w:sz w:val="24"/>
        </w:rPr>
        <w:t xml:space="preserve"> для получения услуг по комплексной реабилитации и абилитации детей-инвалидов, включая случаи, требующие сложных видов реабилитации;</w:t>
      </w:r>
    </w:p>
    <w:p>
      <w:pPr>
        <w:pStyle w:val="0"/>
        <w:spacing w:before="240" w:line-rule="auto"/>
        <w:ind w:firstLine="540"/>
        <w:jc w:val="both"/>
      </w:pPr>
      <w:r>
        <w:rPr>
          <w:sz w:val="24"/>
        </w:rPr>
        <w:t xml:space="preserve">в) стандарты предоставления услуг;</w:t>
      </w:r>
    </w:p>
    <w:p>
      <w:pPr>
        <w:pStyle w:val="0"/>
        <w:jc w:val="both"/>
      </w:pPr>
      <w:r>
        <w:rPr>
          <w:sz w:val="24"/>
        </w:rPr>
        <w:t xml:space="preserve">(пп. "в" в ред. </w:t>
      </w:r>
      <w:hyperlink w:history="0" r:id="rId40"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г) </w:t>
      </w:r>
      <w:hyperlink w:history="0" r:id="rId41" w:tooltip="Приказ Минтруда России от 06.02.2024 N 46н &quot;Об утверждении форм документов для организации и приобретения комплексной реабилитации и абилитации в пользу детей-инвалидов и порядка их формирования&quot; (Зарегистрировано в Минюсте России 31.05.2024 N 78366) {КонсультантПлюс}">
        <w:r>
          <w:rPr>
            <w:sz w:val="24"/>
            <w:color w:val="0000ff"/>
          </w:rPr>
          <w:t xml:space="preserve">формы</w:t>
        </w:r>
      </w:hyperlink>
      <w:r>
        <w:rPr>
          <w:sz w:val="24"/>
        </w:rPr>
        <w:t xml:space="preserve"> документов для организации и приобретения комплексной реабилитации и абилитации в пользу детей-инвалидов и </w:t>
      </w:r>
      <w:hyperlink w:history="0" r:id="rId42" w:tooltip="Приказ Минтруда России от 06.02.2024 N 46н &quot;Об утверждении форм документов для организации и приобретения комплексной реабилитации и абилитации в пользу детей-инвалидов и порядка их формирования&quot; (Зарегистрировано в Минюсте России 31.05.2024 N 78366) {КонсультантПлюс}">
        <w:r>
          <w:rPr>
            <w:sz w:val="24"/>
            <w:color w:val="0000ff"/>
          </w:rPr>
          <w:t xml:space="preserve">порядок</w:t>
        </w:r>
      </w:hyperlink>
      <w:r>
        <w:rPr>
          <w:sz w:val="24"/>
        </w:rPr>
        <w:t xml:space="preserve"> их формирования;</w:t>
      </w:r>
    </w:p>
    <w:p>
      <w:pPr>
        <w:pStyle w:val="0"/>
        <w:spacing w:before="240" w:line-rule="auto"/>
        <w:ind w:firstLine="540"/>
        <w:jc w:val="both"/>
      </w:pPr>
      <w:r>
        <w:rPr>
          <w:sz w:val="24"/>
        </w:rPr>
        <w:t xml:space="preserve">д) </w:t>
      </w:r>
      <w:hyperlink w:history="0" r:id="rId43" w:tooltip="Приказ Минтруда России от 11.10.2023 N 762н &quot;Об утверждении критериев соответствия организаций, предоставляющих услуги по реабилитации и абилитации детям-инвалидам в пилотных регионах, и федеральных учреждений, предоставляющих услуги по реабилитации и абилитации детей-инвалидов, подведомственных Министерству труда и социальной защиты Российской Федерации, условиям для предоставления услуг по комплексной реабилитации и абилитации детей-инвалидов в пилотных регионах&quot; (Зарегистрировано в Минюсте России 22.01.2 {КонсультантПлюс}">
        <w:r>
          <w:rPr>
            <w:sz w:val="24"/>
            <w:color w:val="0000ff"/>
          </w:rPr>
          <w:t xml:space="preserve">критерии</w:t>
        </w:r>
      </w:hyperlink>
      <w:r>
        <w:rPr>
          <w:sz w:val="24"/>
        </w:rPr>
        <w:t xml:space="preserve"> соответствия организаций и федеральных учреждений условиям для предоставления услуг по комплексной реабилитации и абилитации детей-инвалидов в пилотных регионах (далее - критерии);</w:t>
      </w:r>
    </w:p>
    <w:p>
      <w:pPr>
        <w:pStyle w:val="0"/>
        <w:spacing w:before="240" w:line-rule="auto"/>
        <w:ind w:firstLine="540"/>
        <w:jc w:val="both"/>
      </w:pPr>
      <w:r>
        <w:rPr>
          <w:sz w:val="24"/>
        </w:rPr>
        <w:t xml:space="preserve">е) регламент работы и состав межведомственной комиссии по контролю за соответствием организаций и федеральных учреждений критериям и ходом реализации пилотного проекта (далее - межведомственная комиссия);</w:t>
      </w:r>
    </w:p>
    <w:p>
      <w:pPr>
        <w:pStyle w:val="0"/>
        <w:jc w:val="both"/>
      </w:pPr>
      <w:r>
        <w:rPr>
          <w:sz w:val="24"/>
        </w:rPr>
        <w:t xml:space="preserve">(пп. "е" в ред. </w:t>
      </w:r>
      <w:hyperlink w:history="0" r:id="rId44"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ж) утратил силу. - </w:t>
      </w:r>
      <w:hyperlink w:history="0" r:id="rId45"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w:t>
        </w:r>
      </w:hyperlink>
      <w:r>
        <w:rPr>
          <w:sz w:val="24"/>
        </w:rPr>
        <w:t xml:space="preserve"> Правительства РФ от 28.11.2024 N 1660;</w:t>
      </w:r>
    </w:p>
    <w:p>
      <w:pPr>
        <w:pStyle w:val="0"/>
        <w:spacing w:before="240" w:line-rule="auto"/>
        <w:ind w:firstLine="540"/>
        <w:jc w:val="both"/>
      </w:pPr>
      <w:r>
        <w:rPr>
          <w:sz w:val="24"/>
        </w:rPr>
        <w:t xml:space="preserve">з) порядок организации и проведения мониторинга реализации пилотного проекта;</w:t>
      </w:r>
    </w:p>
    <w:bookmarkStart w:id="119" w:name="P119"/>
    <w:bookmarkEnd w:id="119"/>
    <w:p>
      <w:pPr>
        <w:pStyle w:val="0"/>
        <w:spacing w:before="240" w:line-rule="auto"/>
        <w:ind w:firstLine="540"/>
        <w:jc w:val="both"/>
      </w:pPr>
      <w:r>
        <w:rPr>
          <w:sz w:val="24"/>
        </w:rPr>
        <w:t xml:space="preserve">и) методика оценки эффективности оказания услуг по комплексной реабилитации и абилитации детей-инвалидов, осуществляемой главными бюро, включающая форму оценки.</w:t>
      </w:r>
    </w:p>
    <w:p>
      <w:pPr>
        <w:pStyle w:val="0"/>
        <w:jc w:val="both"/>
      </w:pPr>
      <w:r>
        <w:rPr>
          <w:sz w:val="24"/>
        </w:rPr>
        <w:t xml:space="preserve">(пп. "и" введен </w:t>
      </w:r>
      <w:hyperlink w:history="0" r:id="rId46"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01.07.2025 N 993)</w:t>
      </w:r>
    </w:p>
    <w:p>
      <w:pPr>
        <w:pStyle w:val="0"/>
        <w:spacing w:before="240" w:line-rule="auto"/>
        <w:ind w:firstLine="540"/>
        <w:jc w:val="both"/>
      </w:pPr>
      <w:r>
        <w:rPr>
          <w:sz w:val="24"/>
        </w:rPr>
        <w:t xml:space="preserve">10. Услуга по комплексной реабилитации и абилитации детей-инвалидов в рамках пилотного проекта, приобретаемая у организаций и федеральных учреждений в пользу детей-инвалидов, предоставляется на курсовой основе в полустационарной и стационарной формах в соответствии со стандартами предоставления услуг.</w:t>
      </w:r>
    </w:p>
    <w:p>
      <w:pPr>
        <w:pStyle w:val="0"/>
        <w:spacing w:before="240" w:line-rule="auto"/>
        <w:ind w:firstLine="540"/>
        <w:jc w:val="both"/>
      </w:pPr>
      <w:r>
        <w:rPr>
          <w:sz w:val="24"/>
        </w:rPr>
        <w:t xml:space="preserve">Продолжительность курса оказания услуг по комплексной реабилитации и абилитации детей-инвалидов составляет 21 день.</w:t>
      </w:r>
    </w:p>
    <w:p>
      <w:pPr>
        <w:pStyle w:val="0"/>
        <w:spacing w:before="240" w:line-rule="auto"/>
        <w:ind w:firstLine="540"/>
        <w:jc w:val="both"/>
      </w:pPr>
      <w:r>
        <w:rPr>
          <w:sz w:val="24"/>
        </w:rPr>
        <w:t xml:space="preserve">Право на приобретение услуг по комплексной реабилитации и абилитации в пользу детей-инвалидов в рамках пилотного проекта сохраняется в течение 12 месяцев со дня первичного установления ребенку категории "ребенок-инвалид" в федеральном учреждении медико-социальной экспертизы пилотного региона.</w:t>
      </w:r>
    </w:p>
    <w:p>
      <w:pPr>
        <w:pStyle w:val="0"/>
        <w:spacing w:before="240" w:line-rule="auto"/>
        <w:ind w:firstLine="540"/>
        <w:jc w:val="both"/>
      </w:pPr>
      <w:r>
        <w:rPr>
          <w:sz w:val="24"/>
        </w:rPr>
        <w:t xml:space="preserve">Курс оказания услуг по комплексной реабилитации и абилитации ребенка-инвалида должен быть завершен не позднее 12 месяцев со дня установления ребенку категории "ребенок-инвалид" впервые в федеральном учреждении медико-социальной экспертизы пилотного региона.</w:t>
      </w:r>
    </w:p>
    <w:bookmarkStart w:id="125" w:name="P125"/>
    <w:bookmarkEnd w:id="125"/>
    <w:p>
      <w:pPr>
        <w:pStyle w:val="0"/>
        <w:spacing w:before="240" w:line-rule="auto"/>
        <w:ind w:firstLine="540"/>
        <w:jc w:val="both"/>
      </w:pPr>
      <w:r>
        <w:rPr>
          <w:sz w:val="24"/>
        </w:rPr>
        <w:t xml:space="preserve">11. Стоимость электронного сертификата для приобретения комплексной реабилитации и абилитации в пользу ребенка-инвалида:</w:t>
      </w:r>
    </w:p>
    <w:p>
      <w:pPr>
        <w:pStyle w:val="0"/>
        <w:spacing w:before="240" w:line-rule="auto"/>
        <w:ind w:firstLine="540"/>
        <w:jc w:val="both"/>
      </w:pPr>
      <w:r>
        <w:rPr>
          <w:sz w:val="24"/>
        </w:rPr>
        <w:t xml:space="preserve">а) в период 2022 - 2024 годов составляет 102900 рублей и в зависимости от выбранной формы оказания услуг по комплексной реабилитации и абилитации детей-инвалидов не может превышать:</w:t>
      </w:r>
    </w:p>
    <w:p>
      <w:pPr>
        <w:pStyle w:val="0"/>
        <w:spacing w:before="240" w:line-rule="auto"/>
        <w:ind w:firstLine="540"/>
        <w:jc w:val="both"/>
      </w:pPr>
      <w:r>
        <w:rPr>
          <w:sz w:val="24"/>
        </w:rPr>
        <w:t xml:space="preserve">в полустационарных условиях - 79800 рублей из расчета 3800 рублей за один день в полустационарных условиях, включающих питание детей-инвалидов;</w:t>
      </w:r>
    </w:p>
    <w:p>
      <w:pPr>
        <w:pStyle w:val="0"/>
        <w:spacing w:before="240" w:line-rule="auto"/>
        <w:ind w:firstLine="540"/>
        <w:jc w:val="both"/>
      </w:pPr>
      <w:r>
        <w:rPr>
          <w:sz w:val="24"/>
        </w:rPr>
        <w:t xml:space="preserve">в стационарных условиях - 96600 рублей из расчета 4600 рублей за один день в стационарных условиях, включая проживание и питание детей-инвалидов, без проживания и питания сопровождающих детей-инвалидов лиц;</w:t>
      </w:r>
    </w:p>
    <w:p>
      <w:pPr>
        <w:pStyle w:val="0"/>
        <w:spacing w:before="240" w:line-rule="auto"/>
        <w:ind w:firstLine="540"/>
        <w:jc w:val="both"/>
      </w:pPr>
      <w:r>
        <w:rPr>
          <w:sz w:val="24"/>
        </w:rPr>
        <w:t xml:space="preserve">в стационарных условиях - 102900 рублей из расчета 4900 рублей за один день в стационарных условиях, включая проживание и питание детей-инвалидов и сопровождающих детей-инвалидов лиц;</w:t>
      </w:r>
    </w:p>
    <w:p>
      <w:pPr>
        <w:pStyle w:val="0"/>
        <w:spacing w:before="240" w:line-rule="auto"/>
        <w:ind w:firstLine="540"/>
        <w:jc w:val="both"/>
      </w:pPr>
      <w:r>
        <w:rPr>
          <w:sz w:val="24"/>
        </w:rPr>
        <w:t xml:space="preserve">б) в 2025 году составляет 110418 рублей и в зависимости от выбранной формы оказания услуг по комплексной реабилитации и абилитации детей-инвалидов не может превышать:</w:t>
      </w:r>
    </w:p>
    <w:p>
      <w:pPr>
        <w:pStyle w:val="0"/>
        <w:spacing w:before="240" w:line-rule="auto"/>
        <w:ind w:firstLine="540"/>
        <w:jc w:val="both"/>
      </w:pPr>
      <w:r>
        <w:rPr>
          <w:sz w:val="24"/>
        </w:rPr>
        <w:t xml:space="preserve">в полустационарных условиях - 85617 рублей из расчета 4077 рублей за один день в полустационарных условиях, включающих питание детей-инвалидов;</w:t>
      </w:r>
    </w:p>
    <w:p>
      <w:pPr>
        <w:pStyle w:val="0"/>
        <w:spacing w:before="240" w:line-rule="auto"/>
        <w:ind w:firstLine="540"/>
        <w:jc w:val="both"/>
      </w:pPr>
      <w:r>
        <w:rPr>
          <w:sz w:val="24"/>
        </w:rPr>
        <w:t xml:space="preserve">в стационарных условиях - 103656 рублей из расчета 4936 рублей за один день в стационарных условиях, включая проживание и питание детей-инвалидов, без проживания и питания сопровождающих детей-инвалидов лиц;</w:t>
      </w:r>
    </w:p>
    <w:p>
      <w:pPr>
        <w:pStyle w:val="0"/>
        <w:spacing w:before="240" w:line-rule="auto"/>
        <w:ind w:firstLine="540"/>
        <w:jc w:val="both"/>
      </w:pPr>
      <w:r>
        <w:rPr>
          <w:sz w:val="24"/>
        </w:rPr>
        <w:t xml:space="preserve">в стационарных условиях - 110418 рублей из расчета 5258 рублей за один день в стационарных условиях, включая проживание и питание детей-инвалидов и сопровождающих детей-инвалидов лиц;</w:t>
      </w:r>
    </w:p>
    <w:p>
      <w:pPr>
        <w:pStyle w:val="0"/>
        <w:spacing w:before="240" w:line-rule="auto"/>
        <w:ind w:firstLine="540"/>
        <w:jc w:val="both"/>
      </w:pPr>
      <w:r>
        <w:rPr>
          <w:sz w:val="24"/>
        </w:rPr>
        <w:t xml:space="preserve">в) в 2026 году составляет 115395 рублей и в зависимости от выбранной формы оказания услуг по комплексной реабилитации и абилитации детей-инвалидов не может превышать:</w:t>
      </w:r>
    </w:p>
    <w:p>
      <w:pPr>
        <w:pStyle w:val="0"/>
        <w:spacing w:before="240" w:line-rule="auto"/>
        <w:ind w:firstLine="540"/>
        <w:jc w:val="both"/>
      </w:pPr>
      <w:r>
        <w:rPr>
          <w:sz w:val="24"/>
        </w:rPr>
        <w:t xml:space="preserve">в полустационарных условиях - 89460 рублей из расчета 4260 рублей за один день в полустационарных условиях, включающих питание детей-инвалидов;</w:t>
      </w:r>
    </w:p>
    <w:p>
      <w:pPr>
        <w:pStyle w:val="0"/>
        <w:spacing w:before="240" w:line-rule="auto"/>
        <w:ind w:firstLine="540"/>
        <w:jc w:val="both"/>
      </w:pPr>
      <w:r>
        <w:rPr>
          <w:sz w:val="24"/>
        </w:rPr>
        <w:t xml:space="preserve">в стационарных условиях - 108318 рублей из расчета 5158 рублей за один день в стационарных условиях, включая проживание и питание детей-инвалидов, без проживания и питания сопровождающих детей-инвалидов лиц;</w:t>
      </w:r>
    </w:p>
    <w:p>
      <w:pPr>
        <w:pStyle w:val="0"/>
        <w:spacing w:before="240" w:line-rule="auto"/>
        <w:ind w:firstLine="540"/>
        <w:jc w:val="both"/>
      </w:pPr>
      <w:r>
        <w:rPr>
          <w:sz w:val="24"/>
        </w:rPr>
        <w:t xml:space="preserve">в стационарных условиях - 115395 рублей из расчета 5495 рублей за один день в стационарных условиях, включая проживание и питание детей-инвалидов и сопровождающих детей-инвалидов лиц;</w:t>
      </w:r>
    </w:p>
    <w:p>
      <w:pPr>
        <w:pStyle w:val="0"/>
        <w:spacing w:before="240" w:line-rule="auto"/>
        <w:ind w:firstLine="540"/>
        <w:jc w:val="both"/>
      </w:pPr>
      <w:r>
        <w:rPr>
          <w:sz w:val="24"/>
        </w:rPr>
        <w:t xml:space="preserve">г) с 2027 года составляет 120015 рублей и в зависимости от выбранной формы оказания услуг по комплексной реабилитации и абилитации детей-инвалидов не может превышать:</w:t>
      </w:r>
    </w:p>
    <w:p>
      <w:pPr>
        <w:pStyle w:val="0"/>
        <w:spacing w:before="240" w:line-rule="auto"/>
        <w:ind w:firstLine="540"/>
        <w:jc w:val="both"/>
      </w:pPr>
      <w:r>
        <w:rPr>
          <w:sz w:val="24"/>
        </w:rPr>
        <w:t xml:space="preserve">в полустационарных условиях - 93030 рублей из расчета 4430 рублей за один день в полустационарных условиях, включающих питание детей-инвалидов;</w:t>
      </w:r>
    </w:p>
    <w:p>
      <w:pPr>
        <w:pStyle w:val="0"/>
        <w:spacing w:before="240" w:line-rule="auto"/>
        <w:ind w:firstLine="540"/>
        <w:jc w:val="both"/>
      </w:pPr>
      <w:r>
        <w:rPr>
          <w:sz w:val="24"/>
        </w:rPr>
        <w:t xml:space="preserve">в стационарных условиях - 112644 рублей из расчета 5364 рубля за один день в стационарных условиях, включая проживание и питание детей-инвалидов, без проживания и питания сопровождающих детей-инвалидов лиц;</w:t>
      </w:r>
    </w:p>
    <w:p>
      <w:pPr>
        <w:pStyle w:val="0"/>
        <w:spacing w:before="240" w:line-rule="auto"/>
        <w:ind w:firstLine="540"/>
        <w:jc w:val="both"/>
      </w:pPr>
      <w:r>
        <w:rPr>
          <w:sz w:val="24"/>
        </w:rPr>
        <w:t xml:space="preserve">в стационарных условиях - 120015 рублей из расчета 5715 рублей за один день в стационарных условиях, включая проживание и питание детей-инвалидов и сопровождающих детей-инвалидов лиц.</w:t>
      </w:r>
    </w:p>
    <w:p>
      <w:pPr>
        <w:pStyle w:val="0"/>
        <w:jc w:val="both"/>
      </w:pPr>
      <w:r>
        <w:rPr>
          <w:sz w:val="24"/>
        </w:rPr>
        <w:t xml:space="preserve">(п. 11 в ред. </w:t>
      </w:r>
      <w:hyperlink w:history="0" r:id="rId47"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11(1). При приобретении услуг по комплексной реабилитации и абилитации детей-инвалидов длительностью менее 21 дня оплата производится из расчета количества дней, в которые ребенку-инвалиду фактически оказывались услуги по комплексной реабилитации и абилитации, и объема таких услуг.</w:t>
      </w:r>
    </w:p>
    <w:p>
      <w:pPr>
        <w:pStyle w:val="0"/>
        <w:jc w:val="both"/>
      </w:pPr>
      <w:r>
        <w:rPr>
          <w:sz w:val="24"/>
        </w:rPr>
        <w:t xml:space="preserve">(п. 11(1) введен </w:t>
      </w:r>
      <w:hyperlink w:history="0" r:id="rId48"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spacing w:before="240" w:line-rule="auto"/>
        <w:ind w:firstLine="540"/>
        <w:jc w:val="both"/>
      </w:pPr>
      <w:r>
        <w:rPr>
          <w:sz w:val="24"/>
        </w:rPr>
        <w:t xml:space="preserve">11(2). Решение о замене организации (федерального учреждения) или продолжении курса оказания услуг по комплексной реабилитации и абилитации детей-инвалидов в иной период может быть принято в течение первых 3 календарных дней после начала оказания услуги. Право переноса сроков и смены организации (федерального учреждения) предоставляется ребенку-инвалиду однократно и должно быть реализовано в период действия электронного сертификата.</w:t>
      </w:r>
    </w:p>
    <w:p>
      <w:pPr>
        <w:pStyle w:val="0"/>
        <w:jc w:val="both"/>
      </w:pPr>
      <w:r>
        <w:rPr>
          <w:sz w:val="24"/>
        </w:rPr>
        <w:t xml:space="preserve">(п. 11(2) введен </w:t>
      </w:r>
      <w:hyperlink w:history="0" r:id="rId49"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spacing w:before="240" w:line-rule="auto"/>
        <w:ind w:firstLine="540"/>
        <w:jc w:val="both"/>
      </w:pPr>
      <w:r>
        <w:rPr>
          <w:sz w:val="24"/>
        </w:rPr>
        <w:t xml:space="preserve">11(3). Стоимость электронного сертификата определяется в соответствии с </w:t>
      </w:r>
      <w:hyperlink w:history="0" w:anchor="P125" w:tooltip="11. Стоимость электронного сертификата для приобретения комплексной реабилитации и абилитации в пользу ребенка-инвалида:">
        <w:r>
          <w:rPr>
            <w:sz w:val="24"/>
            <w:color w:val="0000ff"/>
          </w:rPr>
          <w:t xml:space="preserve">пунктом 11</w:t>
        </w:r>
      </w:hyperlink>
      <w:r>
        <w:rPr>
          <w:sz w:val="24"/>
        </w:rPr>
        <w:t xml:space="preserve"> настоящих Правил на дату формирования электронного сертификата.</w:t>
      </w:r>
    </w:p>
    <w:p>
      <w:pPr>
        <w:pStyle w:val="0"/>
        <w:spacing w:before="240" w:line-rule="auto"/>
        <w:ind w:firstLine="540"/>
        <w:jc w:val="both"/>
      </w:pPr>
      <w:r>
        <w:rPr>
          <w:sz w:val="24"/>
        </w:rPr>
        <w:t xml:space="preserve">Объем услуг, предоставляемых организацией или федеральным учреждением в соответствии со стандартами предоставления услуг, не подлежит изменению, в том числе в случае фактического предоставления услуг в году, следующем за годом формирования электронного сертификата.</w:t>
      </w:r>
    </w:p>
    <w:p>
      <w:pPr>
        <w:pStyle w:val="0"/>
        <w:jc w:val="both"/>
      </w:pPr>
      <w:r>
        <w:rPr>
          <w:sz w:val="24"/>
        </w:rPr>
        <w:t xml:space="preserve">(п. 11(3) введен </w:t>
      </w:r>
      <w:hyperlink w:history="0" r:id="rId50"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spacing w:before="240" w:line-rule="auto"/>
        <w:ind w:firstLine="540"/>
        <w:jc w:val="both"/>
      </w:pPr>
      <w:r>
        <w:rPr>
          <w:sz w:val="24"/>
        </w:rPr>
        <w:t xml:space="preserve">12. Оказание услуг по комплексной реабилитации и абилитации детей-инвалидов, оценка эффективности их проведения в организациях и федеральных учреждениях осуществляются в соответствии со стандартами предоставления услуг.</w:t>
      </w:r>
    </w:p>
    <w:p>
      <w:pPr>
        <w:pStyle w:val="0"/>
        <w:jc w:val="both"/>
      </w:pPr>
      <w:r>
        <w:rPr>
          <w:sz w:val="24"/>
        </w:rPr>
        <w:t xml:space="preserve">(в ред. </w:t>
      </w:r>
      <w:hyperlink w:history="0" r:id="rId51"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13. Федеральные учреждения медико-социальной экспертизы пилотных регионов при проведении медико-социальной экспертизы при установлении категории "ребенок-инвалид" впервые определяют нуждаемость ребенка-инвалида в оказании услуг по комплексной реабилитации и абилитации, а также его целевую реабилитационную группу и информируют родителей (законных представителей) ребенка-инвалида о возможности выбора организации, расположенной в регионе проживания (по месту пребывания) ребенка-инвалида, или федерального учреждения для приобретения соответствующих услуг, перечне этих организаций, примерном содержании курса оказания услуг по комплексной реабилитации и абилитации детей-инвалидов, в том числе о порядке формирования и использования электронного сертификата.</w:t>
      </w:r>
    </w:p>
    <w:p>
      <w:pPr>
        <w:pStyle w:val="0"/>
        <w:jc w:val="both"/>
      </w:pPr>
      <w:r>
        <w:rPr>
          <w:sz w:val="24"/>
        </w:rPr>
        <w:t xml:space="preserve">(в ред. </w:t>
      </w:r>
      <w:hyperlink w:history="0" r:id="rId52"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29.11.2023 N 2016)</w:t>
      </w:r>
    </w:p>
    <w:bookmarkStart w:id="154" w:name="P154"/>
    <w:bookmarkEnd w:id="154"/>
    <w:p>
      <w:pPr>
        <w:pStyle w:val="0"/>
        <w:spacing w:before="240" w:line-rule="auto"/>
        <w:ind w:firstLine="540"/>
        <w:jc w:val="both"/>
      </w:pPr>
      <w:r>
        <w:rPr>
          <w:sz w:val="24"/>
        </w:rPr>
        <w:t xml:space="preserve">14. Сведения о ребенке-инвалиде, нуждающемся в оказании услуг по комплексной реабилитации и абилитации, не позднее 3 рабочих дней со дня проведения медико-социальной экспертизы в электронном виде направляются федеральным учреждением медико-социальной экспертизы пилотного региона в Фонд с соблюдением установленных законодательством Российской Федерации требований о защите персональных данных. Формат сведений и перечень содержащихся в нем данных определяются Фондом.</w:t>
      </w:r>
    </w:p>
    <w:p>
      <w:pPr>
        <w:pStyle w:val="0"/>
        <w:spacing w:before="240" w:line-rule="auto"/>
        <w:ind w:firstLine="540"/>
        <w:jc w:val="both"/>
      </w:pPr>
      <w:r>
        <w:rPr>
          <w:sz w:val="24"/>
        </w:rPr>
        <w:t xml:space="preserve">Решение о приобретении услуги по комплексной реабилитации и абилитации в пользу ребенка-инвалида с использованием электронного сертификата принимается Фондом посредством размещения указанного решения в государственной информационной системе "Единая централизованная цифровая платформа в социальной сфере", в срок, не превышающий 5 рабочих дней со дня поступления указанных в </w:t>
      </w:r>
      <w:hyperlink w:history="0" w:anchor="P154" w:tooltip="14. Сведения о ребенке-инвалиде, нуждающемся в оказании услуг по комплексной реабилитации и абилитации, не позднее 3 рабочих дней со дня проведения медико-социальной экспертизы в электронном виде направляются федеральным учреждением медико-социальной экспертизы пилотного региона в Фонд с соблюдением установленных законодательством Российской Федерации требований о защите персональных данных. Формат сведений и перечень содержащихся в нем данных определяются Фондом.">
        <w:r>
          <w:rPr>
            <w:sz w:val="24"/>
            <w:color w:val="0000ff"/>
          </w:rPr>
          <w:t xml:space="preserve">абзаце первом</w:t>
        </w:r>
      </w:hyperlink>
      <w:r>
        <w:rPr>
          <w:sz w:val="24"/>
        </w:rPr>
        <w:t xml:space="preserve"> настоящего пункта сведений в беззаявительном порядке.</w:t>
      </w:r>
    </w:p>
    <w:p>
      <w:pPr>
        <w:pStyle w:val="0"/>
        <w:jc w:val="both"/>
      </w:pPr>
      <w:r>
        <w:rPr>
          <w:sz w:val="24"/>
        </w:rPr>
        <w:t xml:space="preserve">(в ред. </w:t>
      </w:r>
      <w:hyperlink w:history="0" r:id="rId53"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15. При поступлении ребенка-инвалида в организацию или федеральное учреждение родителю (законному представителю) ребенка-инвалида разъясняется перечень мероприятий, включенных в услугу по комплексной реабилитации и абилитации детей-инвалидов, которые планируется оказывать ребенку-инвалиду, а также оформляется в простой письменной форме информированное добровольное согласие на приобретение услуги по комплексной реабилитации и абилитации в пользу ребенка-инвалида в организации (федеральном учреждении) или отказ от отдельных видов мероприятий по комплексной реабилитации и абилитации.</w:t>
      </w:r>
    </w:p>
    <w:p>
      <w:pPr>
        <w:pStyle w:val="0"/>
        <w:spacing w:before="240" w:line-rule="auto"/>
        <w:ind w:firstLine="540"/>
        <w:jc w:val="both"/>
      </w:pPr>
      <w:r>
        <w:rPr>
          <w:sz w:val="24"/>
        </w:rPr>
        <w:t xml:space="preserve">Организацией или федеральным учреждением с родителем (законным представителем) ребенка-инвалида заключается договор на приобретение услуги по комплексной реабилитации и абилитации детей-инвалидов с указанием выбранной формы оказания такой услуги. Организация (федеральное учреждение) обеспечивает направление в Фонд копии заключенного договора в течение 2 рабочих дней с момента его заключения. </w:t>
      </w:r>
      <w:hyperlink w:history="0" r:id="rId54" w:tooltip="Приказ ФСС РФ от 31.05.2022 N 205 &quot;Об утверждении Состава обязательных сведений, содержащихся в договоре, заключаемом организацией или федеральным учреждением с родителем (законным представителем) ребенка-инвалида на приобретение услуги по комплексной реабилитации и абилитации детей-инвалидов&quot; (Зарегистрировано в Минюсте России 01.07.2022 N 69102) {КонсультантПлюс}">
        <w:r>
          <w:rPr>
            <w:sz w:val="24"/>
            <w:color w:val="0000ff"/>
          </w:rPr>
          <w:t xml:space="preserve">Состав</w:t>
        </w:r>
      </w:hyperlink>
      <w:r>
        <w:rPr>
          <w:sz w:val="24"/>
        </w:rPr>
        <w:t xml:space="preserve"> обязательных сведений, содержащихся в указанном договоре, определяется Фондом.</w:t>
      </w:r>
    </w:p>
    <w:p>
      <w:pPr>
        <w:pStyle w:val="0"/>
        <w:spacing w:before="240" w:line-rule="auto"/>
        <w:ind w:firstLine="540"/>
        <w:jc w:val="both"/>
      </w:pPr>
      <w:r>
        <w:rPr>
          <w:sz w:val="24"/>
        </w:rPr>
        <w:t xml:space="preserve">16. После завершения курса оказания услуг по комплексной реабилитации и абилитации детей-инвалидов не позднее 5 рабочих дней по форме, утвержденной Министерством труда и социальной защиты Российской Федерации:</w:t>
      </w:r>
    </w:p>
    <w:bookmarkStart w:id="160" w:name="P160"/>
    <w:bookmarkEnd w:id="160"/>
    <w:p>
      <w:pPr>
        <w:pStyle w:val="0"/>
        <w:spacing w:before="240" w:line-rule="auto"/>
        <w:ind w:firstLine="540"/>
        <w:jc w:val="both"/>
      </w:pPr>
      <w:r>
        <w:rPr>
          <w:sz w:val="24"/>
        </w:rPr>
        <w:t xml:space="preserve">а) организации направляют (при наличии технической возможности) с использованием государственной информационной системы "Единая централизованная цифровая платформа в социальной сфере" информацию о результатах оказания услуг по комплексной реабилитации и абилитации детей-инвалидов в главные бюро для оценки эффективности их проведения и в исполнительные органы субъектов Российской Федерации пилотных регионов, уполномоченные высшими исполнительными органами субъектов Российской Федерации пилотных регионов, для использования при оказании организационно-технической помощи при приобретении услуг по комплексной реабилитации и абилитации в пользу детей-инвалидов;</w:t>
      </w:r>
    </w:p>
    <w:p>
      <w:pPr>
        <w:pStyle w:val="0"/>
        <w:spacing w:before="240" w:line-rule="auto"/>
        <w:ind w:firstLine="540"/>
        <w:jc w:val="both"/>
      </w:pPr>
      <w:r>
        <w:rPr>
          <w:sz w:val="24"/>
        </w:rPr>
        <w:t xml:space="preserve">б) организации и федеральные учреждения направляют в Фонд (при наличии технической возможности) с использованием государственной информационной системы "Единая централизованная цифровая платформа в социальной сфере" информацию о фактически оказанных услугах и об объеме таких услуг.</w:t>
      </w:r>
    </w:p>
    <w:p>
      <w:pPr>
        <w:pStyle w:val="0"/>
        <w:jc w:val="both"/>
      </w:pPr>
      <w:r>
        <w:rPr>
          <w:sz w:val="24"/>
        </w:rPr>
        <w:t xml:space="preserve">(п. 16 в ред. </w:t>
      </w:r>
      <w:hyperlink w:history="0" r:id="rId55"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16(1). Главными бюро в течение 10 календарных дней со дня поступления информации, указанной в </w:t>
      </w:r>
      <w:hyperlink w:history="0" w:anchor="P160" w:tooltip="а) организации направляют (при наличии технической возможности) с использованием государственной информационной системы &quot;Единая централизованная цифровая платформа в социальной сфере&quot; информацию о результатах оказания услуг по комплексной реабилитации и абилитации детей-инвалидов в главные бюро для оценки эффективности их проведения и в исполнительные органы субъектов Российской Федерации пилотных регионов, уполномоченные высшими исполнительными органами субъектов Российской Федерации пилотных регионов, ...">
        <w:r>
          <w:rPr>
            <w:sz w:val="24"/>
            <w:color w:val="0000ff"/>
          </w:rPr>
          <w:t xml:space="preserve">подпункте "а" пункта 16</w:t>
        </w:r>
      </w:hyperlink>
      <w:r>
        <w:rPr>
          <w:sz w:val="24"/>
        </w:rPr>
        <w:t xml:space="preserve"> настоящих Правил, на основании методики, предусмотренной </w:t>
      </w:r>
      <w:hyperlink w:history="0" w:anchor="P119" w:tooltip="и) методика оценки эффективности оказания услуг по комплексной реабилитации и абилитации детей-инвалидов, осуществляемой главными бюро, включающая форму оценки.">
        <w:r>
          <w:rPr>
            <w:sz w:val="24"/>
            <w:color w:val="0000ff"/>
          </w:rPr>
          <w:t xml:space="preserve">подпунктом "и" пункта 9</w:t>
        </w:r>
      </w:hyperlink>
      <w:r>
        <w:rPr>
          <w:sz w:val="24"/>
        </w:rPr>
        <w:t xml:space="preserve"> настоящих Правил, осуществляется оценка эффективности оказания услуг по комплексной реабилитации и абилитации детей-инвалидов, доступ к которой предоставляется федеральному бюро с использованием государственной информационной системы "Единая централизованная цифровая платформа в социальной сфере".</w:t>
      </w:r>
    </w:p>
    <w:p>
      <w:pPr>
        <w:pStyle w:val="0"/>
        <w:jc w:val="both"/>
      </w:pPr>
      <w:r>
        <w:rPr>
          <w:sz w:val="24"/>
        </w:rPr>
        <w:t xml:space="preserve">(п. 16(1) введен </w:t>
      </w:r>
      <w:hyperlink w:history="0" r:id="rId56"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01.07.2025 N 993)</w:t>
      </w:r>
    </w:p>
    <w:bookmarkStart w:id="165" w:name="P165"/>
    <w:bookmarkEnd w:id="165"/>
    <w:p>
      <w:pPr>
        <w:pStyle w:val="0"/>
        <w:spacing w:before="240" w:line-rule="auto"/>
        <w:ind w:firstLine="540"/>
        <w:jc w:val="both"/>
      </w:pPr>
      <w:r>
        <w:rPr>
          <w:sz w:val="24"/>
        </w:rPr>
        <w:t xml:space="preserve">17. Приобретение услуги по комплексной реабилитации и абилитации в пользу детей-инвалидов и совершение операций с использованием электронных сертификатов при их оплате в организациях и федеральных учреждениях осуществляется организациями и федеральными учреждениями после подтверждения межведомственной комиссией их соответствия критериям, утвержденным Министерством труда и социальной защиты Российской Федерации.</w:t>
      </w:r>
    </w:p>
    <w:bookmarkStart w:id="166" w:name="P166"/>
    <w:bookmarkEnd w:id="166"/>
    <w:p>
      <w:pPr>
        <w:pStyle w:val="0"/>
        <w:spacing w:before="240" w:line-rule="auto"/>
        <w:ind w:firstLine="540"/>
        <w:jc w:val="both"/>
      </w:pPr>
      <w:r>
        <w:rPr>
          <w:sz w:val="24"/>
        </w:rPr>
        <w:t xml:space="preserve">Решение о соответствии организации или федерального учреждения критериям указывается в заключении межведомственной комиссии, которое направляется Фондом оператору информационной системы электронных сертификатов не позднее рабочего дня, следующего за днем подписания такого заключения, в целях предоставления такой организации (федеральному учреждению) возможности оплаты приобретенной услуги по комплексной реабилитации и абилитации в пользу детей-инвалидов с использованием электронного сертификата.</w:t>
      </w:r>
    </w:p>
    <w:p>
      <w:pPr>
        <w:pStyle w:val="0"/>
        <w:spacing w:before="240" w:line-rule="auto"/>
        <w:ind w:firstLine="540"/>
        <w:jc w:val="both"/>
      </w:pPr>
      <w:r>
        <w:rPr>
          <w:sz w:val="24"/>
        </w:rPr>
        <w:t xml:space="preserve">Заявка на участие в пилотном проекте организаций и федеральных учреждений, претендующих на участие в мероприятиях по оказанию услуг по комплексной реабилитации и абилитации детей-инвалидов, представляется в Фонд не позднее 15 декабря года, предшествующего году, в котором предоставляется услуга по комплексной реабилитации и абилитации детей-инвалидов, в </w:t>
      </w:r>
      <w:hyperlink w:history="0" r:id="rId57" w:tooltip="Приказ Минтруда России от 19.10.2023 N 772н (ред. от 27.12.2024) &quot;Об утверждении формы заявки на участие в пилотном проекте по оказанию услуг по комплексной реабилитации и абилитации детей-инвалидов организаций, предоставляющих услуги по реабилитации и абилитации детям-инвалидам в пилотных регионах, и федеральных учреждений, предоставляющих услуги по реабилитации и абилитации детей-инвалидов, подведомственных Министерству труда и социальной защиты Российской Федерации, претендующих на участие в мероприятиях {КонсультантПлюс}">
        <w:r>
          <w:rPr>
            <w:sz w:val="24"/>
            <w:color w:val="0000ff"/>
          </w:rPr>
          <w:t xml:space="preserve">порядке</w:t>
        </w:r>
      </w:hyperlink>
      <w:r>
        <w:rPr>
          <w:sz w:val="24"/>
        </w:rPr>
        <w:t xml:space="preserve"> и по </w:t>
      </w:r>
      <w:hyperlink w:history="0" r:id="rId58" w:tooltip="Приказ Минтруда России от 19.10.2023 N 772н (ред. от 27.12.2024) &quot;Об утверждении формы заявки на участие в пилотном проекте по оказанию услуг по комплексной реабилитации и абилитации детей-инвалидов организаций, предоставляющих услуги по реабилитации и абилитации детям-инвалидам в пилотных регионах, и федеральных учреждений, предоставляющих услуги по реабилитации и абилитации детей-инвалидов, подведомственных Министерству труда и социальной защиты Российской Федерации, претендующих на участие в мероприятиях {КонсультантПлюс}">
        <w:r>
          <w:rPr>
            <w:sz w:val="24"/>
            <w:color w:val="0000ff"/>
          </w:rPr>
          <w:t xml:space="preserve">форме</w:t>
        </w:r>
      </w:hyperlink>
      <w:r>
        <w:rPr>
          <w:sz w:val="24"/>
        </w:rPr>
        <w:t xml:space="preserve">, которые утверждены Министерством труда и социальной защиты Российской Федерации.</w:t>
      </w:r>
    </w:p>
    <w:p>
      <w:pPr>
        <w:pStyle w:val="0"/>
        <w:jc w:val="both"/>
      </w:pPr>
      <w:r>
        <w:rPr>
          <w:sz w:val="24"/>
        </w:rPr>
        <w:t xml:space="preserve">(в ред. </w:t>
      </w:r>
      <w:hyperlink w:history="0" r:id="rId59"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29.11.2023 N 2016)</w:t>
      </w:r>
    </w:p>
    <w:bookmarkStart w:id="169" w:name="P169"/>
    <w:bookmarkEnd w:id="169"/>
    <w:p>
      <w:pPr>
        <w:pStyle w:val="0"/>
        <w:spacing w:before="240" w:line-rule="auto"/>
        <w:ind w:firstLine="540"/>
        <w:jc w:val="both"/>
      </w:pPr>
      <w:r>
        <w:rPr>
          <w:sz w:val="24"/>
        </w:rPr>
        <w:t xml:space="preserve">17(1). Организации или федеральные учреждения, претендующие на участие в мероприятиях по оказанию услуг по комплексной реабилитации и абилитации детей-инвалидов, имеют право однократно в году, в котором предоставляется услуга по комплексной реабилитации и абилитации детей-инвалидов, направить дополнительную заявку на участие в пилотном проекте (далее - дополнительная заявка) для ее рассмотрения межведомственной комиссией по форме, которая утверждена Министерством труда и социальной защиты Российской Федерации.</w:t>
      </w:r>
    </w:p>
    <w:p>
      <w:pPr>
        <w:pStyle w:val="0"/>
        <w:spacing w:before="240" w:line-rule="auto"/>
        <w:ind w:firstLine="540"/>
        <w:jc w:val="both"/>
      </w:pPr>
      <w:r>
        <w:rPr>
          <w:sz w:val="24"/>
        </w:rPr>
        <w:t xml:space="preserve">Дополнительные заявки представляются в Фонд не позднее 15 июля года, в котором оказывается услуга по комплексной реабилитации и абилитации детей-инвалидов, в порядке, который утвержден Министерством труда и социальной защиты Российской Федерации.</w:t>
      </w:r>
    </w:p>
    <w:p>
      <w:pPr>
        <w:pStyle w:val="0"/>
        <w:spacing w:before="240" w:line-rule="auto"/>
        <w:ind w:firstLine="540"/>
        <w:jc w:val="both"/>
      </w:pPr>
      <w:r>
        <w:rPr>
          <w:sz w:val="24"/>
        </w:rPr>
        <w:t xml:space="preserve">Решение о соответствии организации или федерального учреждения, направивших дополнительные заявки, критериям указывается в заключении межведомственной комиссии, которое направляется Фондом оператору информационной системы электронных сертификатов в порядке, предусмотренном </w:t>
      </w:r>
      <w:hyperlink w:history="0" w:anchor="P166" w:tooltip="Решение о соответствии организации или федерального учреждения критериям указывается в заключении межведомственной комиссии, которое направляется Фондом оператору информационной системы электронных сертификатов не позднее рабочего дня, следующего за днем подписания такого заключения, в целях предоставления такой организации (федеральному учреждению) возможности оплаты приобретенной услуги по комплексной реабилитации и абилитации в пользу детей-инвалидов с использованием электронного сертификата.">
        <w:r>
          <w:rPr>
            <w:sz w:val="24"/>
            <w:color w:val="0000ff"/>
          </w:rPr>
          <w:t xml:space="preserve">абзацем вторым пункта 17</w:t>
        </w:r>
      </w:hyperlink>
      <w:r>
        <w:rPr>
          <w:sz w:val="24"/>
        </w:rPr>
        <w:t xml:space="preserve"> настоящих Правил.</w:t>
      </w:r>
    </w:p>
    <w:p>
      <w:pPr>
        <w:pStyle w:val="0"/>
        <w:jc w:val="both"/>
      </w:pPr>
      <w:r>
        <w:rPr>
          <w:sz w:val="24"/>
        </w:rPr>
        <w:t xml:space="preserve">(п. 17(1) введен </w:t>
      </w:r>
      <w:hyperlink w:history="0" r:id="rId60"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01.07.2025 N 993)</w:t>
      </w:r>
    </w:p>
    <w:p>
      <w:pPr>
        <w:pStyle w:val="0"/>
        <w:spacing w:before="240" w:line-rule="auto"/>
        <w:ind w:firstLine="540"/>
        <w:jc w:val="both"/>
      </w:pPr>
      <w:r>
        <w:rPr>
          <w:sz w:val="24"/>
        </w:rPr>
        <w:t xml:space="preserve">18. Оплата приобретаемой услуги по комплексной реабилитации и абилитации в пользу детей-инвалидов с использованием электронного сертификата за счет средств федерального бюджета осуществляется в начале курса оказания услуг по комплексной реабилитации и абилитации ребенка-инвалида в размере стоимости указанного курса, но не более стоимости, установленной для соответствующего года на дату формирования электронного сертификата в соответствии с </w:t>
      </w:r>
      <w:hyperlink w:history="0" w:anchor="P125" w:tooltip="11. Стоимость электронного сертификата для приобретения комплексной реабилитации и абилитации в пользу ребенка-инвалида:">
        <w:r>
          <w:rPr>
            <w:sz w:val="24"/>
            <w:color w:val="0000ff"/>
          </w:rPr>
          <w:t xml:space="preserve">пунктом 11</w:t>
        </w:r>
      </w:hyperlink>
      <w:r>
        <w:rPr>
          <w:sz w:val="24"/>
        </w:rPr>
        <w:t xml:space="preserve"> настоящих Правил.</w:t>
      </w:r>
    </w:p>
    <w:p>
      <w:pPr>
        <w:pStyle w:val="0"/>
        <w:jc w:val="both"/>
      </w:pPr>
      <w:r>
        <w:rPr>
          <w:sz w:val="24"/>
        </w:rPr>
        <w:t xml:space="preserve">(в ред. </w:t>
      </w:r>
      <w:hyperlink w:history="0" r:id="rId61"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В случае досрочного прекращения приобретенного курса комплексной реабилитации и абилитации ребенка-инвалида организация (федеральное учреждение) обеспечивает возврат средств за вычетом стоимости услуг исходя из количества дней, в которые фактически ребенку-инвалиду оказывались услуги по комплексной реабилитации и абилитации, и их объема с использованием электронного сертификата.</w:t>
      </w:r>
    </w:p>
    <w:p>
      <w:pPr>
        <w:pStyle w:val="0"/>
        <w:spacing w:before="240" w:line-rule="auto"/>
        <w:ind w:firstLine="540"/>
        <w:jc w:val="both"/>
      </w:pPr>
      <w:r>
        <w:rPr>
          <w:sz w:val="24"/>
        </w:rPr>
        <w:t xml:space="preserve">Стоимость услуг по комплексной реабилитации и абилитации ребенка-инвалида не подлежит компенсации родителю (иному законному представителю) ребенка-инвалида в денежном эквиваленте.</w:t>
      </w:r>
    </w:p>
    <w:p>
      <w:pPr>
        <w:pStyle w:val="0"/>
        <w:spacing w:before="240" w:line-rule="auto"/>
        <w:ind w:firstLine="540"/>
        <w:jc w:val="both"/>
      </w:pPr>
      <w:r>
        <w:rPr>
          <w:sz w:val="24"/>
        </w:rPr>
        <w:t xml:space="preserve">18(1). Возврат неиспользованной суммы средств электронного сертификата, поступивших на отдельный казначейский счет, открытый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в соответствии с бюджетным законодательством Российской Федерации (далее - отдельный счет), в том числе в случае неиспользования услуг, в бюджет Фонда осуществляется:</w:t>
      </w:r>
    </w:p>
    <w:p>
      <w:pPr>
        <w:pStyle w:val="0"/>
        <w:spacing w:before="240" w:line-rule="auto"/>
        <w:ind w:firstLine="540"/>
        <w:jc w:val="both"/>
      </w:pPr>
      <w:r>
        <w:rPr>
          <w:sz w:val="24"/>
        </w:rPr>
        <w:t xml:space="preserve">а) в течение 45 календарных дней со дня приобретения услуги по комплексной реабилитации и абилитации в пользу детей-инвалидов, если стоимость приобретенного с использованием электронного сертификата курса комплексной реабилитации и абилитации ребенка-инвалида ниже предельной стоимости приобретения комплексной реабилитации и абилитации в пользу ребенка-инвалида, определенной в соответствии с </w:t>
      </w:r>
      <w:hyperlink w:history="0" w:anchor="P125" w:tooltip="11. Стоимость электронного сертификата для приобретения комплексной реабилитации и абилитации в пользу ребенка-инвалида:">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б) в течение 5 рабочих дней при досрочном прекращении курса комплексной реабилитации и абилитации ребенка-инвалида, период оказания которого составил более 3 дней;</w:t>
      </w:r>
    </w:p>
    <w:p>
      <w:pPr>
        <w:pStyle w:val="0"/>
        <w:spacing w:before="240" w:line-rule="auto"/>
        <w:ind w:firstLine="540"/>
        <w:jc w:val="both"/>
      </w:pPr>
      <w:r>
        <w:rPr>
          <w:sz w:val="24"/>
        </w:rPr>
        <w:t xml:space="preserve">в) в течение 5 рабочих дней при досрочном прекращении курса комплексной реабилитации и абилитации ребенка-инвалида, приобретенного после переноса сроков и смены организации (федерального учреждения);</w:t>
      </w:r>
    </w:p>
    <w:p>
      <w:pPr>
        <w:pStyle w:val="0"/>
        <w:spacing w:before="240" w:line-rule="auto"/>
        <w:ind w:firstLine="540"/>
        <w:jc w:val="both"/>
      </w:pPr>
      <w:r>
        <w:rPr>
          <w:sz w:val="24"/>
        </w:rPr>
        <w:t xml:space="preserve">г) в течение 5 рабочих дней со дня изменения (блокировки) электронного сертификата;</w:t>
      </w:r>
    </w:p>
    <w:p>
      <w:pPr>
        <w:pStyle w:val="0"/>
        <w:spacing w:before="240" w:line-rule="auto"/>
        <w:ind w:firstLine="540"/>
        <w:jc w:val="both"/>
      </w:pPr>
      <w:r>
        <w:rPr>
          <w:sz w:val="24"/>
        </w:rPr>
        <w:t xml:space="preserve">д) в течение 5 рабочих дней со дня окончания срока действия электронного сертификата, если услуга по комплексной реабилитации и абилитации в пользу ребенка-инвалида с использованием электронного сертификата не приобреталась.</w:t>
      </w:r>
    </w:p>
    <w:p>
      <w:pPr>
        <w:pStyle w:val="0"/>
        <w:spacing w:before="240" w:line-rule="auto"/>
        <w:ind w:firstLine="540"/>
        <w:jc w:val="both"/>
      </w:pPr>
      <w:r>
        <w:rPr>
          <w:sz w:val="24"/>
        </w:rPr>
        <w:t xml:space="preserve">Внесение изменений в реестровую запись об электронном сертификате родителя (законного представителя) ребенка-инвалида при возврате неиспользованной суммы средств, поступивших на отдельный счет, в случае досрочного прекращения приобретенного курса комплексной реабилитации и абилитации ребенка-инвалида, период оказания которого составлял не более 3 дней, осуществляется не позднее 45 календарных дней со дня прекращения курса комплексной реабилитации и абилитации ребенка-инвалида.</w:t>
      </w:r>
    </w:p>
    <w:p>
      <w:pPr>
        <w:pStyle w:val="0"/>
        <w:jc w:val="both"/>
      </w:pPr>
      <w:r>
        <w:rPr>
          <w:sz w:val="24"/>
        </w:rPr>
        <w:t xml:space="preserve">(п. 18(1) введен </w:t>
      </w:r>
      <w:hyperlink w:history="0" r:id="rId62"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29.11.2023 N 2016)</w:t>
      </w:r>
    </w:p>
    <w:p>
      <w:pPr>
        <w:pStyle w:val="0"/>
        <w:spacing w:before="240" w:line-rule="auto"/>
        <w:ind w:firstLine="540"/>
        <w:jc w:val="both"/>
      </w:pPr>
      <w:r>
        <w:rPr>
          <w:sz w:val="24"/>
        </w:rPr>
        <w:t xml:space="preserve">19. </w:t>
      </w:r>
      <w:hyperlink w:history="0" r:id="rId63" w:tooltip="Приказ СФР от 23.01.2024 N 64 (ред. от 13.01.2025) &quot;Об утверждении Порядка предоставления территориальными органами Фонда пенсионного и социального страхования Российской Федерации проезда детей-инвалидов и сопровождающих детей-инвалидов лиц к месту приобретения комплексной реабилитации и абилитации в пользу детей-инвалидов и обратно&quot; (Зарегистрировано в Минюсте России 01.04.2024 N 77713) {КонсультантПлюс}">
        <w:r>
          <w:rPr>
            <w:sz w:val="24"/>
            <w:color w:val="0000ff"/>
          </w:rPr>
          <w:t xml:space="preserve">Порядок</w:t>
        </w:r>
      </w:hyperlink>
      <w:r>
        <w:rPr>
          <w:sz w:val="24"/>
        </w:rPr>
        <w:t xml:space="preserve"> предоставления территориальными органами Фонда проезда детей-инвалидов и сопровождающих детей-инвалидов лиц к месту приобретения комплексной реабилитации и абилитации в пользу детей-инвалидов и обратно утверждается Фондом.</w:t>
      </w:r>
    </w:p>
    <w:p>
      <w:pPr>
        <w:pStyle w:val="0"/>
        <w:spacing w:before="240" w:line-rule="auto"/>
        <w:ind w:firstLine="540"/>
        <w:jc w:val="both"/>
      </w:pPr>
      <w:r>
        <w:rPr>
          <w:sz w:val="24"/>
        </w:rPr>
        <w:t xml:space="preserve">20. Контроль за целевым использованием средств, выделенных на реализацию пилотного проекта, осуществляется в порядке, установленном законодательством Российской Федерации.</w:t>
      </w:r>
    </w:p>
    <w:p>
      <w:pPr>
        <w:pStyle w:val="0"/>
        <w:spacing w:before="240" w:line-rule="auto"/>
        <w:ind w:firstLine="540"/>
        <w:jc w:val="both"/>
      </w:pPr>
      <w:r>
        <w:rPr>
          <w:sz w:val="24"/>
        </w:rPr>
        <w:t xml:space="preserve">21. Для осуществления контроля за ходом реализации пилотного проекта создается постоянно действующая рабочая группа, положение о деятельности и состав которой утверждает Министерство труда и социальной защиты Российской Федерации.</w:t>
      </w:r>
    </w:p>
    <w:p>
      <w:pPr>
        <w:pStyle w:val="0"/>
        <w:spacing w:before="240" w:line-rule="auto"/>
        <w:ind w:firstLine="540"/>
        <w:jc w:val="both"/>
      </w:pPr>
      <w:r>
        <w:rPr>
          <w:sz w:val="24"/>
        </w:rPr>
        <w:t xml:space="preserve">22. По результатам пилотного проекта участниками пилотного проекта должны быть сформированы и направлены в Министерство труда и социальной защиты Российской Федерации для анализа и обобщения в целях последующего представления в Правительство Российской Федерации итоговые предложения:</w:t>
      </w:r>
    </w:p>
    <w:p>
      <w:pPr>
        <w:pStyle w:val="0"/>
        <w:spacing w:before="240" w:line-rule="auto"/>
        <w:ind w:firstLine="540"/>
        <w:jc w:val="both"/>
      </w:pPr>
      <w:r>
        <w:rPr>
          <w:sz w:val="24"/>
        </w:rPr>
        <w:t xml:space="preserve">а) утратил силу. - </w:t>
      </w:r>
      <w:hyperlink w:history="0" r:id="rId64"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w:t>
        </w:r>
      </w:hyperlink>
      <w:r>
        <w:rPr>
          <w:sz w:val="24"/>
        </w:rPr>
        <w:t xml:space="preserve"> Правительства РФ от 01.07.2025 N 993;</w:t>
      </w:r>
    </w:p>
    <w:p>
      <w:pPr>
        <w:pStyle w:val="0"/>
        <w:spacing w:before="240" w:line-rule="auto"/>
        <w:ind w:firstLine="540"/>
        <w:jc w:val="both"/>
      </w:pPr>
      <w:r>
        <w:rPr>
          <w:sz w:val="24"/>
        </w:rPr>
        <w:t xml:space="preserve">б) по порядку организации межведомственного информационного взаимодействия, в том числе (при наличии технической возможности) с использованием государственной информационной системы "Единая централизованная цифровая платформа в социальной сфере", унифицированным формам документов, в том числе электронным, и порядкам их ведения при приобретении комплексной реабилитации и абилитации детей-инвалидов;</w:t>
      </w:r>
    </w:p>
    <w:p>
      <w:pPr>
        <w:pStyle w:val="0"/>
        <w:jc w:val="both"/>
      </w:pPr>
      <w:r>
        <w:rPr>
          <w:sz w:val="24"/>
        </w:rPr>
        <w:t xml:space="preserve">(в ред. </w:t>
      </w:r>
      <w:hyperlink w:history="0" r:id="rId65"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в) по подходам к оценке эффективности приобретения комплексной реабилитации и абилитации в пользу детей-инвалидов и контролю за их предоставлением;</w:t>
      </w:r>
    </w:p>
    <w:p>
      <w:pPr>
        <w:pStyle w:val="0"/>
        <w:spacing w:before="240" w:line-rule="auto"/>
        <w:ind w:firstLine="540"/>
        <w:jc w:val="both"/>
      </w:pPr>
      <w:r>
        <w:rPr>
          <w:sz w:val="24"/>
        </w:rPr>
        <w:t xml:space="preserve">г) по механизму приобретения комплексной реабилитации и абилитации в пользу детей-инвалидов, включая проживание и питание детей-инвалидов и сопровождающих детей-инвалидов лиц по месту оказания таких услуг (при необходимости) с использованием электронного сертификата, а также услуг по проезду детей-инвалидов и сопровождающих детей-инвалидов лиц к месту оказания услуг и обратно.</w:t>
      </w:r>
    </w:p>
    <w:p>
      <w:pPr>
        <w:pStyle w:val="0"/>
        <w:spacing w:before="240" w:line-rule="auto"/>
        <w:ind w:firstLine="540"/>
        <w:jc w:val="both"/>
      </w:pPr>
      <w:r>
        <w:rPr>
          <w:sz w:val="24"/>
        </w:rPr>
        <w:t xml:space="preserve">23. На основании результатов оценки эффективности приобретения комплексной реабилитации и абилитации в пользу детей-инвалидов с использованием электронного сертификата, полученных от федеральных учреждений медико-социальной экспертизы, федеральным бюро совместно с Министерством труда и социальной защиты Российской Федерации осуществляется анализ сведений о восстановлении, компенсации нарушенных функций организма ребенка-инвалида в целях определения эффективности реализации пилотного проекта и целесообразности его распространения на другие субъекты Российской Федерации.</w:t>
      </w:r>
    </w:p>
    <w:p>
      <w:pPr>
        <w:pStyle w:val="0"/>
        <w:spacing w:before="240" w:line-rule="auto"/>
        <w:ind w:firstLine="540"/>
        <w:jc w:val="both"/>
      </w:pPr>
      <w:r>
        <w:rPr>
          <w:sz w:val="24"/>
        </w:rPr>
        <w:t xml:space="preserve">24. Информация о результатах оценки эффективности приобретения комплексной реабилитации и абилитации в пользу детей-инвалидов, в том числе выводы об эффективности реализации мероприятий пилотного проекта, представляется Министерством труда и социальной защиты Российской Федерации в Правительство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17.12.2021 N 2339</w:t>
            <w:br/>
            <w:t>(ред. от 01.07.2025)</w:t>
            <w:br/>
            <w:t>"О реализации пилотного проекта по оказанию усл...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7692&amp;date=30.07.2025&amp;dst=101758&amp;field=134" TargetMode = "External"/>
	<Relationship Id="rId8" Type="http://schemas.openxmlformats.org/officeDocument/2006/relationships/hyperlink" Target="https://login.consultant.ru/link/?req=doc&amp;base=LAW&amp;n=463270&amp;date=30.07.2025&amp;dst=100005&amp;field=134" TargetMode = "External"/>
	<Relationship Id="rId9" Type="http://schemas.openxmlformats.org/officeDocument/2006/relationships/hyperlink" Target="https://login.consultant.ru/link/?req=doc&amp;base=LAW&amp;n=509244&amp;date=30.07.2025&amp;dst=100005&amp;field=134" TargetMode = "External"/>
	<Relationship Id="rId10" Type="http://schemas.openxmlformats.org/officeDocument/2006/relationships/hyperlink" Target="https://login.consultant.ru/link/?req=doc&amp;base=LAW&amp;n=509234&amp;date=30.07.2025&amp;dst=100005&amp;field=134" TargetMode = "External"/>
	<Relationship Id="rId11" Type="http://schemas.openxmlformats.org/officeDocument/2006/relationships/hyperlink" Target="https://login.consultant.ru/link/?req=doc&amp;base=LAW&amp;n=507692&amp;date=30.07.2025&amp;dst=101759&amp;field=134" TargetMode = "External"/>
	<Relationship Id="rId12" Type="http://schemas.openxmlformats.org/officeDocument/2006/relationships/hyperlink" Target="https://login.consultant.ru/link/?req=doc&amp;base=LAW&amp;n=509244&amp;date=30.07.2025&amp;dst=100009&amp;field=134" TargetMode = "External"/>
	<Relationship Id="rId13" Type="http://schemas.openxmlformats.org/officeDocument/2006/relationships/hyperlink" Target="https://login.consultant.ru/link/?req=doc&amp;base=LAW&amp;n=465564&amp;date=30.07.2025&amp;dst=100043&amp;field=134" TargetMode = "External"/>
	<Relationship Id="rId14" Type="http://schemas.openxmlformats.org/officeDocument/2006/relationships/hyperlink" Target="https://login.consultant.ru/link/?req=doc&amp;base=LAW&amp;n=509244&amp;date=30.07.2025&amp;dst=100016&amp;field=134" TargetMode = "External"/>
	<Relationship Id="rId15" Type="http://schemas.openxmlformats.org/officeDocument/2006/relationships/hyperlink" Target="https://login.consultant.ru/link/?req=doc&amp;base=LAW&amp;n=509244&amp;date=30.07.2025&amp;dst=100019&amp;field=134" TargetMode = "External"/>
	<Relationship Id="rId16" Type="http://schemas.openxmlformats.org/officeDocument/2006/relationships/hyperlink" Target="https://login.consultant.ru/link/?req=doc&amp;base=LAW&amp;n=509234&amp;date=30.07.2025&amp;dst=100011&amp;field=134" TargetMode = "External"/>
	<Relationship Id="rId17" Type="http://schemas.openxmlformats.org/officeDocument/2006/relationships/hyperlink" Target="https://login.consultant.ru/link/?req=doc&amp;base=LAW&amp;n=507692&amp;date=30.07.2025&amp;dst=101762&amp;field=134" TargetMode = "External"/>
	<Relationship Id="rId18" Type="http://schemas.openxmlformats.org/officeDocument/2006/relationships/hyperlink" Target="https://login.consultant.ru/link/?req=doc&amp;base=LAW&amp;n=507692&amp;date=30.07.2025&amp;dst=101763&amp;field=134" TargetMode = "External"/>
	<Relationship Id="rId19" Type="http://schemas.openxmlformats.org/officeDocument/2006/relationships/hyperlink" Target="https://login.consultant.ru/link/?req=doc&amp;base=LAW&amp;n=509234&amp;date=30.07.2025&amp;dst=100012&amp;field=134" TargetMode = "External"/>
	<Relationship Id="rId20" Type="http://schemas.openxmlformats.org/officeDocument/2006/relationships/hyperlink" Target="https://login.consultant.ru/link/?req=doc&amp;base=LAW&amp;n=509244&amp;date=30.07.2025&amp;dst=100021&amp;field=134" TargetMode = "External"/>
	<Relationship Id="rId21" Type="http://schemas.openxmlformats.org/officeDocument/2006/relationships/hyperlink" Target="https://login.consultant.ru/link/?req=doc&amp;base=LAW&amp;n=507692&amp;date=30.07.2025&amp;dst=101764&amp;field=134" TargetMode = "External"/>
	<Relationship Id="rId22" Type="http://schemas.openxmlformats.org/officeDocument/2006/relationships/hyperlink" Target="https://login.consultant.ru/link/?req=doc&amp;base=LAW&amp;n=463270&amp;date=30.07.2025&amp;dst=100011&amp;field=134" TargetMode = "External"/>
	<Relationship Id="rId23" Type="http://schemas.openxmlformats.org/officeDocument/2006/relationships/hyperlink" Target="https://login.consultant.ru/link/?req=doc&amp;base=LAW&amp;n=509244&amp;date=30.07.2025&amp;dst=100023&amp;field=134" TargetMode = "External"/>
	<Relationship Id="rId24" Type="http://schemas.openxmlformats.org/officeDocument/2006/relationships/hyperlink" Target="https://login.consultant.ru/link/?req=doc&amp;base=LAW&amp;n=509234&amp;date=30.07.2025&amp;dst=100013&amp;field=134" TargetMode = "External"/>
	<Relationship Id="rId25" Type="http://schemas.openxmlformats.org/officeDocument/2006/relationships/hyperlink" Target="https://login.consultant.ru/link/?req=doc&amp;base=LAW&amp;n=509244&amp;date=30.07.2025&amp;dst=100025&amp;field=134" TargetMode = "External"/>
	<Relationship Id="rId26" Type="http://schemas.openxmlformats.org/officeDocument/2006/relationships/hyperlink" Target="https://login.consultant.ru/link/?req=doc&amp;base=LAW&amp;n=509244&amp;date=30.07.2025&amp;dst=100027&amp;field=134" TargetMode = "External"/>
	<Relationship Id="rId27" Type="http://schemas.openxmlformats.org/officeDocument/2006/relationships/hyperlink" Target="https://login.consultant.ru/link/?req=doc&amp;base=LAW&amp;n=509244&amp;date=30.07.2025&amp;dst=100029&amp;field=134" TargetMode = "External"/>
	<Relationship Id="rId28" Type="http://schemas.openxmlformats.org/officeDocument/2006/relationships/hyperlink" Target="https://login.consultant.ru/link/?req=doc&amp;base=LAW&amp;n=509244&amp;date=30.07.2025&amp;dst=100030&amp;field=134" TargetMode = "External"/>
	<Relationship Id="rId29" Type="http://schemas.openxmlformats.org/officeDocument/2006/relationships/hyperlink" Target="https://login.consultant.ru/link/?req=doc&amp;base=LAW&amp;n=463270&amp;date=30.07.2025&amp;dst=100012&amp;field=134" TargetMode = "External"/>
	<Relationship Id="rId30" Type="http://schemas.openxmlformats.org/officeDocument/2006/relationships/hyperlink" Target="https://login.consultant.ru/link/?req=doc&amp;base=LAW&amp;n=465564&amp;date=30.07.2025&amp;dst=100043&amp;field=134" TargetMode = "External"/>
	<Relationship Id="rId31" Type="http://schemas.openxmlformats.org/officeDocument/2006/relationships/hyperlink" Target="https://login.consultant.ru/link/?req=doc&amp;base=LAW&amp;n=509244&amp;date=30.07.2025&amp;dst=100031&amp;field=134" TargetMode = "External"/>
	<Relationship Id="rId32" Type="http://schemas.openxmlformats.org/officeDocument/2006/relationships/hyperlink" Target="https://login.consultant.ru/link/?req=doc&amp;base=LAW&amp;n=509234&amp;date=30.07.2025&amp;dst=100015&amp;field=134" TargetMode = "External"/>
	<Relationship Id="rId33" Type="http://schemas.openxmlformats.org/officeDocument/2006/relationships/hyperlink" Target="https://login.consultant.ru/link/?req=doc&amp;base=LAW&amp;n=509234&amp;date=30.07.2025&amp;dst=100016&amp;field=134" TargetMode = "External"/>
	<Relationship Id="rId34" Type="http://schemas.openxmlformats.org/officeDocument/2006/relationships/hyperlink" Target="https://login.consultant.ru/link/?req=doc&amp;base=LAW&amp;n=509234&amp;date=30.07.2025&amp;dst=100018&amp;field=134" TargetMode = "External"/>
	<Relationship Id="rId35" Type="http://schemas.openxmlformats.org/officeDocument/2006/relationships/hyperlink" Target="https://login.consultant.ru/link/?req=doc&amp;base=LAW&amp;n=463270&amp;date=30.07.2025&amp;dst=100016&amp;field=134" TargetMode = "External"/>
	<Relationship Id="rId36" Type="http://schemas.openxmlformats.org/officeDocument/2006/relationships/hyperlink" Target="https://login.consultant.ru/link/?req=doc&amp;base=LAW&amp;n=509234&amp;date=30.07.2025&amp;dst=100019&amp;field=134" TargetMode = "External"/>
	<Relationship Id="rId37" Type="http://schemas.openxmlformats.org/officeDocument/2006/relationships/hyperlink" Target="https://login.consultant.ru/link/?req=doc&amp;base=LAW&amp;n=509244&amp;date=30.07.2025&amp;dst=100034&amp;field=134" TargetMode = "External"/>
	<Relationship Id="rId38" Type="http://schemas.openxmlformats.org/officeDocument/2006/relationships/hyperlink" Target="https://login.consultant.ru/link/?req=doc&amp;base=LAW&amp;n=509234&amp;date=30.07.2025&amp;dst=100022&amp;field=134" TargetMode = "External"/>
	<Relationship Id="rId39" Type="http://schemas.openxmlformats.org/officeDocument/2006/relationships/hyperlink" Target="https://login.consultant.ru/link/?req=doc&amp;base=LAW&amp;n=467770&amp;date=30.07.2025&amp;dst=100010&amp;field=134" TargetMode = "External"/>
	<Relationship Id="rId40" Type="http://schemas.openxmlformats.org/officeDocument/2006/relationships/hyperlink" Target="https://login.consultant.ru/link/?req=doc&amp;base=LAW&amp;n=509234&amp;date=30.07.2025&amp;dst=100024&amp;field=134" TargetMode = "External"/>
	<Relationship Id="rId41" Type="http://schemas.openxmlformats.org/officeDocument/2006/relationships/hyperlink" Target="https://login.consultant.ru/link/?req=doc&amp;base=LAW&amp;n=477690&amp;date=30.07.2025&amp;dst=100006&amp;field=134" TargetMode = "External"/>
	<Relationship Id="rId42" Type="http://schemas.openxmlformats.org/officeDocument/2006/relationships/hyperlink" Target="https://login.consultant.ru/link/?req=doc&amp;base=LAW&amp;n=477690&amp;date=30.07.2025&amp;dst=101658&amp;field=134" TargetMode = "External"/>
	<Relationship Id="rId43" Type="http://schemas.openxmlformats.org/officeDocument/2006/relationships/hyperlink" Target="https://login.consultant.ru/link/?req=doc&amp;base=LAW&amp;n=467771&amp;date=30.07.2025&amp;dst=100010&amp;field=134" TargetMode = "External"/>
	<Relationship Id="rId44" Type="http://schemas.openxmlformats.org/officeDocument/2006/relationships/hyperlink" Target="https://login.consultant.ru/link/?req=doc&amp;base=LAW&amp;n=509244&amp;date=30.07.2025&amp;dst=100037&amp;field=134" TargetMode = "External"/>
	<Relationship Id="rId45" Type="http://schemas.openxmlformats.org/officeDocument/2006/relationships/hyperlink" Target="https://login.consultant.ru/link/?req=doc&amp;base=LAW&amp;n=509244&amp;date=30.07.2025&amp;dst=100039&amp;field=134" TargetMode = "External"/>
	<Relationship Id="rId46" Type="http://schemas.openxmlformats.org/officeDocument/2006/relationships/hyperlink" Target="https://login.consultant.ru/link/?req=doc&amp;base=LAW&amp;n=509234&amp;date=30.07.2025&amp;dst=100026&amp;field=134" TargetMode = "External"/>
	<Relationship Id="rId47" Type="http://schemas.openxmlformats.org/officeDocument/2006/relationships/hyperlink" Target="https://login.consultant.ru/link/?req=doc&amp;base=LAW&amp;n=509244&amp;date=30.07.2025&amp;dst=100040&amp;field=134" TargetMode = "External"/>
	<Relationship Id="rId48" Type="http://schemas.openxmlformats.org/officeDocument/2006/relationships/hyperlink" Target="https://login.consultant.ru/link/?req=doc&amp;base=LAW&amp;n=509244&amp;date=30.07.2025&amp;dst=100058&amp;field=134" TargetMode = "External"/>
	<Relationship Id="rId49" Type="http://schemas.openxmlformats.org/officeDocument/2006/relationships/hyperlink" Target="https://login.consultant.ru/link/?req=doc&amp;base=LAW&amp;n=509244&amp;date=30.07.2025&amp;dst=100060&amp;field=134" TargetMode = "External"/>
	<Relationship Id="rId50" Type="http://schemas.openxmlformats.org/officeDocument/2006/relationships/hyperlink" Target="https://login.consultant.ru/link/?req=doc&amp;base=LAW&amp;n=509244&amp;date=30.07.2025&amp;dst=100061&amp;field=134" TargetMode = "External"/>
	<Relationship Id="rId51" Type="http://schemas.openxmlformats.org/officeDocument/2006/relationships/hyperlink" Target="https://login.consultant.ru/link/?req=doc&amp;base=LAW&amp;n=509234&amp;date=30.07.2025&amp;dst=100028&amp;field=134" TargetMode = "External"/>
	<Relationship Id="rId52" Type="http://schemas.openxmlformats.org/officeDocument/2006/relationships/hyperlink" Target="https://login.consultant.ru/link/?req=doc&amp;base=LAW&amp;n=463270&amp;date=30.07.2025&amp;dst=100018&amp;field=134" TargetMode = "External"/>
	<Relationship Id="rId53" Type="http://schemas.openxmlformats.org/officeDocument/2006/relationships/hyperlink" Target="https://login.consultant.ru/link/?req=doc&amp;base=LAW&amp;n=509244&amp;date=30.07.2025&amp;dst=100063&amp;field=134" TargetMode = "External"/>
	<Relationship Id="rId54" Type="http://schemas.openxmlformats.org/officeDocument/2006/relationships/hyperlink" Target="https://login.consultant.ru/link/?req=doc&amp;base=LAW&amp;n=421109&amp;date=30.07.2025&amp;dst=100010&amp;field=134" TargetMode = "External"/>
	<Relationship Id="rId55" Type="http://schemas.openxmlformats.org/officeDocument/2006/relationships/hyperlink" Target="https://login.consultant.ru/link/?req=doc&amp;base=LAW&amp;n=509234&amp;date=30.07.2025&amp;dst=100029&amp;field=134" TargetMode = "External"/>
	<Relationship Id="rId56" Type="http://schemas.openxmlformats.org/officeDocument/2006/relationships/hyperlink" Target="https://login.consultant.ru/link/?req=doc&amp;base=LAW&amp;n=509234&amp;date=30.07.2025&amp;dst=100033&amp;field=134" TargetMode = "External"/>
	<Relationship Id="rId57" Type="http://schemas.openxmlformats.org/officeDocument/2006/relationships/hyperlink" Target="https://login.consultant.ru/link/?req=doc&amp;base=LAW&amp;n=501693&amp;date=30.07.2025&amp;dst=100140&amp;field=134" TargetMode = "External"/>
	<Relationship Id="rId58" Type="http://schemas.openxmlformats.org/officeDocument/2006/relationships/hyperlink" Target="https://login.consultant.ru/link/?req=doc&amp;base=LAW&amp;n=501693&amp;date=30.07.2025&amp;dst=100013&amp;field=134" TargetMode = "External"/>
	<Relationship Id="rId59" Type="http://schemas.openxmlformats.org/officeDocument/2006/relationships/hyperlink" Target="https://login.consultant.ru/link/?req=doc&amp;base=LAW&amp;n=463270&amp;date=30.07.2025&amp;dst=100019&amp;field=134" TargetMode = "External"/>
	<Relationship Id="rId60" Type="http://schemas.openxmlformats.org/officeDocument/2006/relationships/hyperlink" Target="https://login.consultant.ru/link/?req=doc&amp;base=LAW&amp;n=509234&amp;date=30.07.2025&amp;dst=100035&amp;field=134" TargetMode = "External"/>
	<Relationship Id="rId61" Type="http://schemas.openxmlformats.org/officeDocument/2006/relationships/hyperlink" Target="https://login.consultant.ru/link/?req=doc&amp;base=LAW&amp;n=509244&amp;date=30.07.2025&amp;dst=100064&amp;field=134" TargetMode = "External"/>
	<Relationship Id="rId62" Type="http://schemas.openxmlformats.org/officeDocument/2006/relationships/hyperlink" Target="https://login.consultant.ru/link/?req=doc&amp;base=LAW&amp;n=463270&amp;date=30.07.2025&amp;dst=100021&amp;field=134" TargetMode = "External"/>
	<Relationship Id="rId63" Type="http://schemas.openxmlformats.org/officeDocument/2006/relationships/hyperlink" Target="https://login.consultant.ru/link/?req=doc&amp;base=LAW&amp;n=499086&amp;date=30.07.2025&amp;dst=100012&amp;field=134" TargetMode = "External"/>
	<Relationship Id="rId64" Type="http://schemas.openxmlformats.org/officeDocument/2006/relationships/hyperlink" Target="https://login.consultant.ru/link/?req=doc&amp;base=LAW&amp;n=509234&amp;date=30.07.2025&amp;dst=100040&amp;field=134" TargetMode = "External"/>
	<Relationship Id="rId65" Type="http://schemas.openxmlformats.org/officeDocument/2006/relationships/hyperlink" Target="https://login.consultant.ru/link/?req=doc&amp;base=LAW&amp;n=509234&amp;date=30.07.2025&amp;dst=10004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17.12.2021 N 2339
(ред. от 01.07.2025)
"О реализации пилотного проекта по оказанию услуг по комплексной реабилитации и абилитации детей-инвалидов"
(вместе с "Правилами реализации пилотного проекта по оказанию услуг по комплексной реабилитации и абилитации детей-инвалидов")</dc:title>
  <dcterms:created xsi:type="dcterms:W3CDTF">2025-07-30T08:07:43Z</dcterms:created>
</cp:coreProperties>
</file>