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76" w:rsidRPr="00CA531E" w:rsidRDefault="00DE54F7">
      <w:pPr>
        <w:pStyle w:val="Standard"/>
        <w:jc w:val="center"/>
        <w:rPr>
          <w:rFonts w:ascii="Arial" w:hAnsi="Arial" w:cs="Arial"/>
        </w:rPr>
      </w:pPr>
      <w:r w:rsidRPr="00CA531E">
        <w:rPr>
          <w:rFonts w:ascii="Arial" w:hAnsi="Arial" w:cs="Arial"/>
          <w:b/>
          <w:bCs/>
        </w:rPr>
        <w:t>Информация для родителей</w:t>
      </w: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tbl>
      <w:tblPr>
        <w:tblW w:w="1485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9"/>
        <w:gridCol w:w="4285"/>
        <w:gridCol w:w="5166"/>
        <w:gridCol w:w="4674"/>
      </w:tblGrid>
      <w:tr w:rsidR="00415776" w:rsidRPr="00CA531E" w:rsidTr="0090528D"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15776" w:rsidRPr="00CA531E" w:rsidRDefault="00415776">
            <w:pPr>
              <w:pStyle w:val="a9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776" w:rsidRPr="00CA531E" w:rsidRDefault="00415776">
            <w:pPr>
              <w:pStyle w:val="a9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415776" w:rsidRPr="00CA531E" w:rsidRDefault="00DE54F7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Наименование организации</w:t>
            </w:r>
          </w:p>
          <w:p w:rsidR="00C73FE6" w:rsidRPr="00CA531E" w:rsidRDefault="00C73FE6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 xml:space="preserve">АУ СОН ТО  «Социально-реабилитационный центр для несовершеннолетних село </w:t>
            </w:r>
            <w:proofErr w:type="spellStart"/>
            <w:r w:rsidRPr="00CA531E">
              <w:rPr>
                <w:rFonts w:ascii="Arial" w:hAnsi="Arial" w:cs="Arial"/>
                <w:b/>
                <w:bCs/>
              </w:rPr>
              <w:t>Омутинское</w:t>
            </w:r>
            <w:proofErr w:type="spellEnd"/>
            <w:r w:rsidRPr="00CA531E">
              <w:rPr>
                <w:rFonts w:ascii="Arial" w:hAnsi="Arial" w:cs="Arial"/>
                <w:b/>
                <w:bCs/>
              </w:rPr>
              <w:t>»</w:t>
            </w:r>
          </w:p>
          <w:p w:rsidR="00415776" w:rsidRPr="00CA531E" w:rsidRDefault="00415776">
            <w:pPr>
              <w:pStyle w:val="a9"/>
              <w:rPr>
                <w:rFonts w:ascii="Arial" w:hAnsi="Arial" w:cs="Arial"/>
                <w:b/>
                <w:bCs/>
              </w:rPr>
            </w:pPr>
          </w:p>
        </w:tc>
      </w:tr>
      <w:tr w:rsidR="00415776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415776" w:rsidRPr="00CA531E" w:rsidRDefault="00DE54F7">
            <w:pPr>
              <w:pStyle w:val="a9"/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415776" w:rsidRPr="00CA531E" w:rsidRDefault="00DE54F7">
            <w:pPr>
              <w:pStyle w:val="a9"/>
              <w:widowControl w:val="0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Местонахождение организации, режим работы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5256B9" w:rsidRPr="00CA531E" w:rsidRDefault="00DE54F7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Адрес</w:t>
            </w:r>
            <w:r w:rsidR="005256B9" w:rsidRPr="00CA531E">
              <w:rPr>
                <w:rFonts w:ascii="Arial" w:hAnsi="Arial" w:cs="Arial"/>
                <w:i/>
                <w:iCs/>
              </w:rPr>
              <w:t>:</w:t>
            </w:r>
          </w:p>
          <w:p w:rsidR="00415776" w:rsidRPr="00CA531E" w:rsidRDefault="005256B9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Тюменская область, Омутинский район, с. </w:t>
            </w:r>
            <w:proofErr w:type="spellStart"/>
            <w:r w:rsidRPr="00CA531E">
              <w:rPr>
                <w:rFonts w:ascii="Arial" w:hAnsi="Arial" w:cs="Arial"/>
                <w:i/>
                <w:iCs/>
              </w:rPr>
              <w:t>Омутинское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>, ул. Юбилейная, 3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16F" w:rsidRPr="00CA531E" w:rsidRDefault="00DE54F7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Транспортные возможности:</w:t>
            </w:r>
          </w:p>
          <w:p w:rsidR="009C0F7F" w:rsidRPr="00CA531E" w:rsidRDefault="003A216F" w:rsidP="009C0F7F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Возможна </w:t>
            </w:r>
            <w:r w:rsidR="009C0F7F" w:rsidRPr="00CA531E">
              <w:rPr>
                <w:rFonts w:ascii="Arial" w:hAnsi="Arial" w:cs="Arial"/>
                <w:i/>
                <w:iCs/>
              </w:rPr>
              <w:t>доставка транспортом учреждения</w:t>
            </w:r>
            <w:r w:rsidR="00DE54F7" w:rsidRPr="00CA531E">
              <w:rPr>
                <w:rFonts w:ascii="Arial" w:hAnsi="Arial" w:cs="Arial"/>
                <w:i/>
                <w:iCs/>
              </w:rPr>
              <w:t>, стоянк</w:t>
            </w:r>
            <w:r w:rsidR="009C0F7F" w:rsidRPr="00CA531E">
              <w:rPr>
                <w:rFonts w:ascii="Arial" w:hAnsi="Arial" w:cs="Arial"/>
                <w:i/>
                <w:iCs/>
              </w:rPr>
              <w:t>а для личного автотранспорта.</w:t>
            </w:r>
          </w:p>
          <w:p w:rsidR="009C0F7F" w:rsidRPr="00C50D3C" w:rsidRDefault="009C0F7F" w:rsidP="009C0F7F">
            <w:pPr>
              <w:pStyle w:val="a9"/>
              <w:rPr>
                <w:rFonts w:ascii="Arial" w:hAnsi="Arial" w:cs="Arial"/>
                <w:i/>
                <w:iCs/>
              </w:rPr>
            </w:pPr>
            <w:r w:rsidRPr="00C50D3C">
              <w:rPr>
                <w:rFonts w:ascii="Arial" w:hAnsi="Arial" w:cs="Arial"/>
                <w:i/>
                <w:iCs/>
              </w:rPr>
              <w:t>Рейсовы</w:t>
            </w:r>
            <w:r w:rsidR="00A83740" w:rsidRPr="00C50D3C">
              <w:rPr>
                <w:rFonts w:ascii="Arial" w:hAnsi="Arial" w:cs="Arial"/>
                <w:i/>
                <w:iCs/>
              </w:rPr>
              <w:t>е</w:t>
            </w:r>
            <w:r w:rsidRPr="00C50D3C">
              <w:rPr>
                <w:rFonts w:ascii="Arial" w:hAnsi="Arial" w:cs="Arial"/>
                <w:i/>
                <w:iCs/>
              </w:rPr>
              <w:t xml:space="preserve"> маршруты</w:t>
            </w:r>
            <w:r w:rsidR="00A83740" w:rsidRPr="00C50D3C">
              <w:rPr>
                <w:rFonts w:ascii="Arial" w:hAnsi="Arial" w:cs="Arial"/>
                <w:i/>
                <w:iCs/>
              </w:rPr>
              <w:t xml:space="preserve"> по </w:t>
            </w:r>
            <w:proofErr w:type="gramStart"/>
            <w:r w:rsidR="00A83740" w:rsidRPr="00C50D3C">
              <w:rPr>
                <w:rFonts w:ascii="Arial" w:hAnsi="Arial" w:cs="Arial"/>
                <w:i/>
                <w:iCs/>
              </w:rPr>
              <w:t>с</w:t>
            </w:r>
            <w:proofErr w:type="gramEnd"/>
            <w:r w:rsidR="00A83740" w:rsidRPr="00C50D3C">
              <w:rPr>
                <w:rFonts w:ascii="Arial" w:hAnsi="Arial" w:cs="Arial"/>
                <w:i/>
                <w:iCs/>
              </w:rPr>
              <w:t>. Омутинскому: № 1, 2, 3.</w:t>
            </w:r>
          </w:p>
          <w:p w:rsidR="009C0F7F" w:rsidRPr="00C50D3C" w:rsidRDefault="009C0F7F" w:rsidP="009C0F7F">
            <w:pPr>
              <w:pStyle w:val="a9"/>
              <w:rPr>
                <w:rFonts w:ascii="Arial" w:hAnsi="Arial" w:cs="Arial"/>
                <w:i/>
                <w:iCs/>
              </w:rPr>
            </w:pPr>
          </w:p>
          <w:p w:rsidR="00415776" w:rsidRPr="00CA531E" w:rsidRDefault="00DE54F7" w:rsidP="00A83740">
            <w:pPr>
              <w:pStyle w:val="a9"/>
              <w:rPr>
                <w:rFonts w:ascii="Arial" w:hAnsi="Arial" w:cs="Arial"/>
                <w:i/>
                <w:iCs/>
              </w:rPr>
            </w:pPr>
            <w:r w:rsidRPr="00C50D3C">
              <w:rPr>
                <w:rFonts w:ascii="Arial" w:hAnsi="Arial" w:cs="Arial"/>
                <w:i/>
                <w:iCs/>
              </w:rPr>
              <w:t xml:space="preserve"> расстояние от остановки рейсовых маршрутов</w:t>
            </w:r>
            <w:r w:rsidR="00F07904" w:rsidRPr="00C50D3C">
              <w:rPr>
                <w:rFonts w:ascii="Arial" w:hAnsi="Arial" w:cs="Arial"/>
                <w:i/>
                <w:iCs/>
              </w:rPr>
              <w:t xml:space="preserve">:  </w:t>
            </w:r>
            <w:r w:rsidR="00306164" w:rsidRPr="00C50D3C">
              <w:rPr>
                <w:rFonts w:ascii="Arial" w:hAnsi="Arial" w:cs="Arial"/>
                <w:i/>
                <w:iCs/>
              </w:rPr>
              <w:t xml:space="preserve">от </w:t>
            </w:r>
            <w:r w:rsidR="00F07904" w:rsidRPr="00C50D3C">
              <w:rPr>
                <w:rFonts w:ascii="Arial" w:hAnsi="Arial" w:cs="Arial"/>
                <w:i/>
                <w:iCs/>
              </w:rPr>
              <w:t xml:space="preserve">остановочного комплекса «ЦРБ. Поликлиника» около </w:t>
            </w:r>
            <w:r w:rsidR="00A83740" w:rsidRPr="00C50D3C">
              <w:rPr>
                <w:rFonts w:ascii="Arial" w:hAnsi="Arial" w:cs="Arial"/>
                <w:i/>
                <w:iCs/>
              </w:rPr>
              <w:t>5</w:t>
            </w:r>
            <w:r w:rsidR="00F07904" w:rsidRPr="00C50D3C">
              <w:rPr>
                <w:rFonts w:ascii="Arial" w:hAnsi="Arial" w:cs="Arial"/>
                <w:i/>
                <w:iCs/>
              </w:rPr>
              <w:t>0 метров.</w:t>
            </w:r>
          </w:p>
        </w:tc>
      </w:tr>
      <w:tr w:rsidR="00415776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415776" w:rsidRPr="00CA531E" w:rsidRDefault="00DE54F7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2.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415776" w:rsidRPr="00CA531E" w:rsidRDefault="00DE54F7">
            <w:pPr>
              <w:pStyle w:val="a9"/>
              <w:widowControl w:val="0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 xml:space="preserve">Телефон </w:t>
            </w:r>
            <w:proofErr w:type="gramStart"/>
            <w:r w:rsidRPr="00CA531E">
              <w:rPr>
                <w:rFonts w:ascii="Arial" w:hAnsi="Arial" w:cs="Arial"/>
                <w:b/>
                <w:bCs/>
              </w:rPr>
              <w:t>ответственного</w:t>
            </w:r>
            <w:proofErr w:type="gramEnd"/>
            <w:r w:rsidRPr="00CA531E">
              <w:rPr>
                <w:rFonts w:ascii="Arial" w:hAnsi="Arial" w:cs="Arial"/>
                <w:b/>
                <w:bCs/>
              </w:rPr>
              <w:t xml:space="preserve"> за </w:t>
            </w:r>
            <w:proofErr w:type="spellStart"/>
            <w:r w:rsidRPr="00CA531E">
              <w:rPr>
                <w:rFonts w:ascii="Arial" w:hAnsi="Arial" w:cs="Arial"/>
                <w:b/>
                <w:bCs/>
              </w:rPr>
              <w:t>пилотный</w:t>
            </w:r>
            <w:proofErr w:type="spellEnd"/>
            <w:r w:rsidRPr="00CA531E">
              <w:rPr>
                <w:rFonts w:ascii="Arial" w:hAnsi="Arial" w:cs="Arial"/>
                <w:b/>
                <w:bCs/>
              </w:rPr>
              <w:t xml:space="preserve"> проект, 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415776" w:rsidRPr="00CA531E" w:rsidRDefault="00DE54F7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Телефон специалиста, ответственного за реализацию </w:t>
            </w:r>
            <w:proofErr w:type="spellStart"/>
            <w:r w:rsidRPr="00CA531E">
              <w:rPr>
                <w:rFonts w:ascii="Arial" w:hAnsi="Arial" w:cs="Arial"/>
                <w:i/>
                <w:iCs/>
              </w:rPr>
              <w:t>пилотного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 xml:space="preserve"> проекта, владеющего всей информацией</w:t>
            </w:r>
          </w:p>
          <w:p w:rsidR="00415776" w:rsidRPr="00CA531E" w:rsidRDefault="00415776" w:rsidP="000C6D2C">
            <w:pPr>
              <w:pStyle w:val="a9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572" w:rsidRPr="00CA531E" w:rsidRDefault="000C6D2C" w:rsidP="000C6D2C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8-(34544)-3-35-13, заведующий отделением дневного пребывания несовершеннолетних </w:t>
            </w:r>
          </w:p>
          <w:p w:rsidR="000C6D2C" w:rsidRPr="00CA531E" w:rsidRDefault="000C6D2C" w:rsidP="000C6D2C">
            <w:pPr>
              <w:pStyle w:val="a9"/>
              <w:rPr>
                <w:rFonts w:ascii="Arial" w:hAnsi="Arial" w:cs="Arial"/>
                <w:i/>
                <w:iCs/>
              </w:rPr>
            </w:pPr>
            <w:proofErr w:type="spellStart"/>
            <w:r w:rsidRPr="00CA531E">
              <w:rPr>
                <w:rFonts w:ascii="Arial" w:hAnsi="Arial" w:cs="Arial"/>
                <w:i/>
                <w:iCs/>
              </w:rPr>
              <w:t>Оленич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 xml:space="preserve"> Надежда Александровна</w:t>
            </w:r>
          </w:p>
          <w:p w:rsidR="00415776" w:rsidRPr="00CA531E" w:rsidRDefault="00415776">
            <w:pPr>
              <w:pStyle w:val="a9"/>
              <w:rPr>
                <w:rFonts w:ascii="Arial" w:hAnsi="Arial" w:cs="Arial"/>
                <w:i/>
                <w:iCs/>
              </w:rPr>
            </w:pPr>
          </w:p>
        </w:tc>
      </w:tr>
      <w:tr w:rsidR="00415776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415776" w:rsidRPr="00CA531E" w:rsidRDefault="00DE54F7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3.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415776" w:rsidRPr="00CA531E" w:rsidRDefault="00DE54F7">
            <w:pPr>
              <w:pStyle w:val="a9"/>
              <w:widowControl w:val="0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 xml:space="preserve">Ссылка на сайт организации, ссылка на  страницу в социальных сетях,  </w:t>
            </w:r>
            <w:proofErr w:type="spellStart"/>
            <w:r w:rsidRPr="00CA531E">
              <w:rPr>
                <w:rFonts w:ascii="Arial" w:hAnsi="Arial" w:cs="Arial"/>
                <w:b/>
                <w:bCs/>
              </w:rPr>
              <w:t>мессенджерах</w:t>
            </w:r>
            <w:proofErr w:type="spellEnd"/>
          </w:p>
          <w:p w:rsidR="00415776" w:rsidRPr="00CA531E" w:rsidRDefault="00415776">
            <w:pPr>
              <w:pStyle w:val="a9"/>
              <w:widowContro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6" w:type="dxa"/>
            <w:tcBorders>
              <w:left w:val="single" w:sz="2" w:space="0" w:color="000000"/>
              <w:bottom w:val="single" w:sz="4" w:space="0" w:color="auto"/>
            </w:tcBorders>
          </w:tcPr>
          <w:p w:rsidR="00415776" w:rsidRPr="00CA531E" w:rsidRDefault="00C83438">
            <w:pPr>
              <w:pStyle w:val="a9"/>
              <w:rPr>
                <w:rFonts w:ascii="Arial" w:hAnsi="Arial" w:cs="Arial"/>
                <w:i/>
                <w:iCs/>
                <w:highlight w:val="yellow"/>
              </w:rPr>
            </w:pPr>
            <w:hyperlink r:id="rId4" w:history="1">
              <w:r w:rsidR="00921BDC" w:rsidRPr="0067778B">
                <w:rPr>
                  <w:rStyle w:val="ad"/>
                  <w:rFonts w:ascii="Arial" w:hAnsi="Arial" w:cs="Arial"/>
                  <w:i/>
                  <w:iCs/>
                </w:rPr>
                <w:t>http://www.centromut.ru/index/pilotnyj_proekt/0-1570</w:t>
              </w:r>
            </w:hyperlink>
            <w:r w:rsidR="00921BDC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776" w:rsidRPr="00CA531E" w:rsidRDefault="00B84B6C">
            <w:pPr>
              <w:pStyle w:val="a9"/>
              <w:rPr>
                <w:rFonts w:ascii="Arial" w:hAnsi="Arial" w:cs="Arial"/>
                <w:i/>
                <w:iCs/>
                <w:highlight w:val="yellow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6030" cy="1256030"/>
                  <wp:effectExtent l="19050" t="0" r="1270" b="0"/>
                  <wp:docPr id="1" name="Рисунок 1" descr="http://qrcoder.ru/code/?http%3A%2F%2Fwww.centromut.ru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www.centromut.ru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28D" w:rsidRPr="00CA531E" w:rsidTr="0090528D">
        <w:trPr>
          <w:trHeight w:val="874"/>
        </w:trPr>
        <w:tc>
          <w:tcPr>
            <w:tcW w:w="729" w:type="dxa"/>
            <w:tcBorders>
              <w:left w:val="single" w:sz="2" w:space="0" w:color="000000"/>
            </w:tcBorders>
          </w:tcPr>
          <w:p w:rsidR="0090528D" w:rsidRPr="00CA531E" w:rsidRDefault="0090528D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4.</w:t>
            </w:r>
          </w:p>
        </w:tc>
        <w:tc>
          <w:tcPr>
            <w:tcW w:w="4285" w:type="dxa"/>
            <w:tcBorders>
              <w:left w:val="single" w:sz="2" w:space="0" w:color="000000"/>
            </w:tcBorders>
          </w:tcPr>
          <w:p w:rsidR="0090528D" w:rsidRPr="00CA531E" w:rsidRDefault="0090528D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Охватываемые целевые группы</w:t>
            </w:r>
          </w:p>
        </w:tc>
        <w:tc>
          <w:tcPr>
            <w:tcW w:w="98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1 - ребенок-инвалид с преимущественными нарушениями психических функций, в том числе: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1.1 - ребенок-инвалид вследствие нарушений интеллектуального развития и расстройств развития учебных навыков;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ЦРГ 1.2 - ребенок-инвалид вследствие расстройств </w:t>
            </w:r>
            <w:proofErr w:type="spellStart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аутистического</w:t>
            </w:r>
            <w:proofErr w:type="spellEnd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спектра;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ЦРГ 1.3 - ребенок-инвалид вследствие экзогенно-органических расстройств, а также </w:t>
            </w: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lastRenderedPageBreak/>
              <w:t>эпизодических и пароксизмальных расстройств;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ЦРГ 1.4 - ребенок-инвалид вследствие эндогенных, аффективных, невротических и </w:t>
            </w:r>
            <w:proofErr w:type="spellStart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соматоформных</w:t>
            </w:r>
            <w:proofErr w:type="spellEnd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расстройств;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б) ЦРГ 2 - ребенок-инвалид с преимущественными нарушениями языковых и речевых функций;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в) ЦРГ 3 - ребенок-инвалид с преимущественными нарушениями сенсорных функций, в том числе: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3.1 - ребенок-инвалид вследствие слепоты или слабовидения;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ЦРГ 3.2 - ребенок-инвалид вследствие глухоты или </w:t>
            </w:r>
            <w:proofErr w:type="spellStart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слабослышания</w:t>
            </w:r>
            <w:proofErr w:type="spellEnd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3.3 - ребенок-инвалид вследствие сочетанных нарушений функций зрения и слуха;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г) ЦРГ 4 - ребенок-инвалид с преимущественными нарушениями нейромышечных, скелетных и связанных с движением (статодинамических) функций, в том числе: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острых нарушений мозгового кровообращения;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4.3 - ребенок-инвалид вследствие врожденного или приобретенного отсутствия одной верхней конечности;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4.4 - ребенок-инвалид вследствие врожденного или приобретенного отсутствия обеих верхних конечностей;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4.5 - ребенок-инвалид вследствие врожденного или приобретенного отсутствия одной нижней конечности;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4.6 - ребенок-инвалид вследствие врожденного или приобретенного отсутствия обеих нижних конечностей;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4.7 - ребенок-инвалид вследствие шейной или спинальной травмы и связанных с ней повреждений спинного мозга;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proofErr w:type="spellStart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д</w:t>
            </w:r>
            <w:proofErr w:type="spellEnd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) ЦРГ 5 - ребенок-инвалид с преимущественными нарушениями функций </w:t>
            </w:r>
            <w:proofErr w:type="spellStart"/>
            <w:proofErr w:type="gramStart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сердечно-</w:t>
            </w: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lastRenderedPageBreak/>
              <w:t>сосудистой</w:t>
            </w:r>
            <w:proofErr w:type="spellEnd"/>
            <w:proofErr w:type="gramEnd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и (или) дыхательной системы (систем);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е) ЦРГ 6 - ребенок-инвалид с преимущественными нарушениями функций пищеварительной и (или) эндокринной системы (систем) и метаболизма;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ж) 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proofErr w:type="spellStart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з</w:t>
            </w:r>
            <w:proofErr w:type="spellEnd"/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) ЦРГ 8 - ребенок-инвалид с преимущественными нарушениями мочевыделительной функции;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и) ЦРГ 9 - ребенок-инвалид с преимущественными нарушениями функций кожи и связанных с ней систем;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к) ЦРГ 10 - ребенок-инвалид со сложными и (или) множественными нарушениями функций организма, обусловленными хромосомными и генными болезнями;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л) ЦРГ 11 - ребенок-инвалид с врожденными или приобретенными деформациями (аномалиями развития), последствиями травм лица;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м) ЦРГ 12 - ребенок-инвалид, получивший травму, ранение, контузию, увечье в связи с боевыми действиями, в том числе: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12.4 - ребенок-инвалид, получивший травму, ранение, контузию, увечье в связи с боевыми действиями, вследствие приобретенного отсутствия (ампутации) обеих нижних конечностей;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12.5 - ребенок-инвалид, 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lastRenderedPageBreak/>
              <w:t>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12.7 - ребенок-инвалид, получивший травму, ранение, контузию, увечье в связи с боевыми действиями, вследствие поражения периферической нервной системы;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12.10 - ребенок-инвалид, получивший травму, ранение, контузию, увечье в связи с боевыми действиями, вследствие поражения органа зрения;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12.11 - ребенок-инвалид, получивший травму, ранение, контузию, увечье в связи с боевыми действиями, вследствие поражения органа слуха;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12.12 - ребенок-инвалид, получивший травму, ранение, контузию, увечье в связи с боевыми действиями, вследствие поражения внутренних органов, в том числе с аномальными отверстиями пищеварительного, мочевыделительного, дыхательного трактов;</w:t>
            </w:r>
          </w:p>
          <w:p w:rsidR="0090528D" w:rsidRPr="0090528D" w:rsidRDefault="0090528D" w:rsidP="0090528D">
            <w:pPr>
              <w:widowControl w:val="0"/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90528D"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человека.</w:t>
            </w:r>
          </w:p>
        </w:tc>
      </w:tr>
      <w:tr w:rsidR="000805C3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Возраст ребенка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E335E5">
            <w:pPr>
              <w:pStyle w:val="a9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От 4 до 17 лет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5C3" w:rsidRPr="00CA531E" w:rsidRDefault="000805C3" w:rsidP="00345DE7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Возможно нахождение без сопровождающего лица с 14 лет.</w:t>
            </w:r>
          </w:p>
        </w:tc>
      </w:tr>
      <w:tr w:rsidR="000805C3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6.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Документы, необходимые для ребенка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Медицинские документы, сроки действия:</w:t>
            </w:r>
          </w:p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1. заключение медицинской организации о состоянии  здоровья гражданина;</w:t>
            </w:r>
          </w:p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2.  о наличии  отсутствии  противопоказаний   к социальному обслуживанию в </w:t>
            </w:r>
            <w:proofErr w:type="spellStart"/>
            <w:r w:rsidRPr="00CA531E">
              <w:rPr>
                <w:rFonts w:ascii="Arial" w:hAnsi="Arial" w:cs="Arial"/>
                <w:i/>
                <w:iCs/>
              </w:rPr>
              <w:t>полустационарной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 xml:space="preserve"> форме.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Немедицинские документы</w:t>
            </w:r>
          </w:p>
          <w:p w:rsidR="000805C3" w:rsidRPr="00CA531E" w:rsidRDefault="00D905A9">
            <w:pPr>
              <w:pStyle w:val="a9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Не требуются.</w:t>
            </w:r>
          </w:p>
        </w:tc>
      </w:tr>
      <w:tr w:rsidR="000805C3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7.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Документы, необходимые для сопровождающего лица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Медицинские документы: нет.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Немедицинские документы:</w:t>
            </w:r>
          </w:p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Документ,  удостоверяющий личность.</w:t>
            </w:r>
          </w:p>
        </w:tc>
      </w:tr>
      <w:tr w:rsidR="000805C3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Наличие необходимых вещей, предметов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 w:rsidP="009C090D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Спортивные костюмы, спортивная обувь.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</w:p>
        </w:tc>
      </w:tr>
      <w:tr w:rsidR="000805C3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9.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Условия проживания, питания, бытовые услуги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Default="000805C3" w:rsidP="00DB7BF6">
            <w:pPr>
              <w:pStyle w:val="a9"/>
              <w:rPr>
                <w:rFonts w:ascii="Arial" w:hAnsi="Arial" w:cs="Arial"/>
                <w:b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CA531E">
              <w:rPr>
                <w:rFonts w:ascii="Arial" w:hAnsi="Arial" w:cs="Arial"/>
                <w:b/>
                <w:i/>
                <w:iCs/>
              </w:rPr>
              <w:t>Условия</w:t>
            </w:r>
            <w:proofErr w:type="gramEnd"/>
            <w:r w:rsidRPr="00CA531E">
              <w:rPr>
                <w:rFonts w:ascii="Arial" w:hAnsi="Arial" w:cs="Arial"/>
                <w:b/>
                <w:i/>
                <w:iCs/>
              </w:rPr>
              <w:t xml:space="preserve"> непосредственно создаваемые для прохождения реабилитационного процесса: </w:t>
            </w:r>
          </w:p>
          <w:p w:rsidR="00467D11" w:rsidRPr="00467D11" w:rsidRDefault="00467D11" w:rsidP="00467D11">
            <w:pPr>
              <w:pStyle w:val="a9"/>
              <w:jc w:val="both"/>
              <w:rPr>
                <w:rFonts w:ascii="Arial" w:hAnsi="Arial" w:cs="Arial"/>
                <w:iCs/>
              </w:rPr>
            </w:pPr>
            <w:r w:rsidRPr="00467D11">
              <w:rPr>
                <w:rFonts w:ascii="Arial" w:hAnsi="Arial" w:cs="Arial"/>
                <w:iCs/>
              </w:rPr>
              <w:t xml:space="preserve">Услуги предоставляются в </w:t>
            </w:r>
            <w:proofErr w:type="spellStart"/>
            <w:r w:rsidRPr="00467D11">
              <w:rPr>
                <w:rFonts w:ascii="Arial" w:hAnsi="Arial" w:cs="Arial"/>
                <w:iCs/>
              </w:rPr>
              <w:t>полустационарной</w:t>
            </w:r>
            <w:proofErr w:type="spellEnd"/>
            <w:r w:rsidRPr="00467D11">
              <w:rPr>
                <w:rFonts w:ascii="Arial" w:hAnsi="Arial" w:cs="Arial"/>
                <w:iCs/>
              </w:rPr>
              <w:t xml:space="preserve">  форме  (без проживания).</w:t>
            </w:r>
          </w:p>
          <w:p w:rsidR="000805C3" w:rsidRPr="00CA531E" w:rsidRDefault="000805C3" w:rsidP="00DB7BF6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Условия  питания:</w:t>
            </w:r>
          </w:p>
          <w:p w:rsidR="000805C3" w:rsidRPr="00CA531E" w:rsidRDefault="000805C3" w:rsidP="00DB7BF6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Для несовершеннолетних  организовано двух разовое питание (завтрак, обед). </w:t>
            </w:r>
          </w:p>
          <w:p w:rsidR="000805C3" w:rsidRPr="00CA531E" w:rsidRDefault="000805C3" w:rsidP="007704DF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На территории учреждения  имеется уличная площадка (игровая, спортивная, для прогулок). </w:t>
            </w:r>
          </w:p>
          <w:p w:rsidR="000805C3" w:rsidRPr="00CA531E" w:rsidRDefault="000805C3" w:rsidP="00A22CFB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В учреждении организован питьевой режим – </w:t>
            </w:r>
            <w:proofErr w:type="spellStart"/>
            <w:r w:rsidRPr="00CA531E">
              <w:rPr>
                <w:rFonts w:ascii="Arial" w:hAnsi="Arial" w:cs="Arial"/>
                <w:i/>
                <w:iCs/>
              </w:rPr>
              <w:t>кулеры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 xml:space="preserve"> с </w:t>
            </w:r>
            <w:proofErr w:type="spellStart"/>
            <w:r w:rsidRPr="00CA531E">
              <w:rPr>
                <w:rFonts w:ascii="Arial" w:hAnsi="Arial" w:cs="Arial"/>
                <w:i/>
                <w:iCs/>
              </w:rPr>
              <w:t>бутилированной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 xml:space="preserve"> водой, одноразовые стаканчики, на рядом расположенной территории располагается магазин.</w:t>
            </w:r>
          </w:p>
          <w:p w:rsidR="000805C3" w:rsidRPr="00CA531E" w:rsidRDefault="000805C3" w:rsidP="00A22CFB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Организация досуга:  тренажерный зал, наличие сети </w:t>
            </w:r>
            <w:proofErr w:type="spellStart"/>
            <w:r w:rsidRPr="00CA531E">
              <w:rPr>
                <w:rFonts w:ascii="Arial" w:hAnsi="Arial" w:cs="Arial"/>
                <w:i/>
                <w:iCs/>
                <w:lang w:val="en-US"/>
              </w:rPr>
              <w:t>Wi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>-</w:t>
            </w:r>
            <w:proofErr w:type="spellStart"/>
            <w:r w:rsidRPr="00CA531E">
              <w:rPr>
                <w:rFonts w:ascii="Arial" w:hAnsi="Arial" w:cs="Arial"/>
                <w:i/>
                <w:iCs/>
                <w:lang w:val="en-US"/>
              </w:rPr>
              <w:t>Fi</w:t>
            </w:r>
            <w:proofErr w:type="spellEnd"/>
            <w:r w:rsidRPr="00CA531E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i/>
                <w:iCs/>
              </w:rPr>
            </w:pPr>
            <w:r w:rsidRPr="00CA531E">
              <w:rPr>
                <w:rFonts w:ascii="Arial" w:hAnsi="Arial" w:cs="Arial"/>
                <w:b/>
                <w:i/>
                <w:iCs/>
              </w:rPr>
              <w:t xml:space="preserve">Дополнительные возможности: </w:t>
            </w:r>
          </w:p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дополнительные платные услуги (приготовление блюд по индивидуальному заказу)</w:t>
            </w:r>
          </w:p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>возможность  родителям  получать услуги по питанию.</w:t>
            </w:r>
          </w:p>
          <w:p w:rsidR="000805C3" w:rsidRPr="00CA531E" w:rsidRDefault="000805C3">
            <w:pPr>
              <w:pStyle w:val="a9"/>
              <w:rPr>
                <w:rFonts w:ascii="Arial" w:hAnsi="Arial" w:cs="Arial"/>
                <w:i/>
                <w:iCs/>
              </w:rPr>
            </w:pPr>
          </w:p>
          <w:p w:rsidR="000805C3" w:rsidRPr="00CA531E" w:rsidRDefault="00066DF7">
            <w:pPr>
              <w:pStyle w:val="a9"/>
              <w:rPr>
                <w:rFonts w:ascii="Arial" w:hAnsi="Arial" w:cs="Arial"/>
                <w:b/>
                <w:i/>
                <w:i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12240" cy="1412240"/>
                  <wp:effectExtent l="19050" t="0" r="0" b="0"/>
                  <wp:docPr id="4" name="Рисунок 4" descr="http://qrcoder.ru/code/?http%3A%2F%2Fwww.centromut.ru%2F2024%2FScan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%3A%2F%2Fwww.centromut.ru%2F2024%2FScan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41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5C3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10.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Методики и технологии, используемые в реабилитационном процессе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50D3C" w:rsidRDefault="004B6513">
            <w:pPr>
              <w:pStyle w:val="a9"/>
              <w:rPr>
                <w:rFonts w:ascii="Arial" w:hAnsi="Arial" w:cs="Arial"/>
                <w:i/>
                <w:iCs/>
              </w:rPr>
            </w:pPr>
            <w:r w:rsidRPr="00C50D3C">
              <w:rPr>
                <w:rFonts w:ascii="Arial" w:hAnsi="Arial" w:cs="Arial"/>
                <w:i/>
                <w:iCs/>
              </w:rPr>
              <w:t>http://www.centromut.ru/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5C3" w:rsidRPr="00C50D3C" w:rsidRDefault="004B6513">
            <w:pPr>
              <w:pStyle w:val="a9"/>
              <w:jc w:val="both"/>
              <w:rPr>
                <w:rFonts w:ascii="Arial" w:hAnsi="Arial" w:cs="Arial"/>
                <w:i/>
                <w:iCs/>
              </w:rPr>
            </w:pPr>
            <w:r w:rsidRPr="00C50D3C">
              <w:rPr>
                <w:rFonts w:ascii="Arial" w:hAnsi="Arial" w:cs="Arial"/>
                <w:i/>
                <w:iCs/>
              </w:rPr>
              <w:t>http://www.centromut.ru/</w:t>
            </w:r>
          </w:p>
        </w:tc>
      </w:tr>
      <w:tr w:rsidR="000805C3" w:rsidRPr="00CA531E" w:rsidTr="0090528D"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</w:rPr>
            </w:pPr>
            <w:r w:rsidRPr="00CA531E">
              <w:rPr>
                <w:rFonts w:ascii="Arial" w:hAnsi="Arial" w:cs="Arial"/>
              </w:rPr>
              <w:t>11.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>
            <w:pPr>
              <w:pStyle w:val="a9"/>
              <w:rPr>
                <w:rFonts w:ascii="Arial" w:hAnsi="Arial" w:cs="Arial"/>
                <w:b/>
                <w:bCs/>
              </w:rPr>
            </w:pPr>
            <w:r w:rsidRPr="00CA531E">
              <w:rPr>
                <w:rFonts w:ascii="Arial" w:hAnsi="Arial" w:cs="Arial"/>
                <w:b/>
                <w:bCs/>
              </w:rPr>
              <w:t>Условия доступности объектов</w:t>
            </w:r>
          </w:p>
        </w:tc>
        <w:tc>
          <w:tcPr>
            <w:tcW w:w="5166" w:type="dxa"/>
            <w:tcBorders>
              <w:left w:val="single" w:sz="2" w:space="0" w:color="000000"/>
              <w:bottom w:val="single" w:sz="2" w:space="0" w:color="000000"/>
            </w:tcBorders>
          </w:tcPr>
          <w:p w:rsidR="000805C3" w:rsidRPr="00CA531E" w:rsidRDefault="000805C3" w:rsidP="005D52F2">
            <w:pPr>
              <w:pStyle w:val="a9"/>
              <w:rPr>
                <w:rFonts w:ascii="Arial" w:hAnsi="Arial" w:cs="Arial"/>
                <w:i/>
                <w:iCs/>
              </w:rPr>
            </w:pPr>
            <w:r w:rsidRPr="00CA531E">
              <w:rPr>
                <w:rFonts w:ascii="Arial" w:hAnsi="Arial" w:cs="Arial"/>
                <w:i/>
                <w:iCs/>
              </w:rPr>
              <w:t xml:space="preserve">В учреждении имеются  пандусы, подъемники, поручни, приспособленный санитарный узел, возможность использования методов альтернативной коммуникации. </w:t>
            </w:r>
          </w:p>
        </w:tc>
        <w:tc>
          <w:tcPr>
            <w:tcW w:w="46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5C3" w:rsidRPr="00CA531E" w:rsidRDefault="008C2E93" w:rsidP="008C2E93">
            <w:pPr>
              <w:pStyle w:val="a9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АУ СОН ТО «СРЦН с. </w:t>
            </w:r>
            <w:proofErr w:type="spellStart"/>
            <w:r>
              <w:rPr>
                <w:rFonts w:ascii="Arial" w:hAnsi="Arial" w:cs="Arial"/>
                <w:i/>
                <w:iCs/>
              </w:rPr>
              <w:t>Омутинское</w:t>
            </w:r>
            <w:proofErr w:type="spellEnd"/>
            <w:r>
              <w:rPr>
                <w:rFonts w:ascii="Arial" w:hAnsi="Arial" w:cs="Arial"/>
                <w:i/>
                <w:iCs/>
              </w:rPr>
              <w:t>»</w:t>
            </w:r>
            <w:r w:rsidRPr="008C2E9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д</w:t>
            </w:r>
            <w:r w:rsidRPr="008C2E93">
              <w:rPr>
                <w:rFonts w:ascii="Arial" w:hAnsi="Arial" w:cs="Arial"/>
                <w:i/>
                <w:iCs/>
              </w:rPr>
              <w:t>оступн</w:t>
            </w:r>
            <w:r>
              <w:rPr>
                <w:rFonts w:ascii="Arial" w:hAnsi="Arial" w:cs="Arial"/>
                <w:i/>
                <w:iCs/>
              </w:rPr>
              <w:t>о</w:t>
            </w:r>
            <w:r w:rsidRPr="008C2E93">
              <w:rPr>
                <w:rFonts w:ascii="Arial" w:hAnsi="Arial" w:cs="Arial"/>
                <w:i/>
                <w:iCs/>
              </w:rPr>
              <w:t xml:space="preserve"> полностью для 5 категорий инвалидов: передвигающихся на креслах-колясках,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C2E93">
              <w:rPr>
                <w:rFonts w:ascii="Arial" w:hAnsi="Arial" w:cs="Arial"/>
                <w:i/>
                <w:iCs/>
              </w:rPr>
              <w:t>с нарушением опорно-двигательного аппарата, с нарушениями зрения, с нарушениями умственного развития, с нарушениями слуха.</w:t>
            </w:r>
          </w:p>
        </w:tc>
      </w:tr>
    </w:tbl>
    <w:p w:rsidR="000805C3" w:rsidRDefault="000805C3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415776" w:rsidRPr="00CA531E" w:rsidRDefault="00415776">
      <w:pPr>
        <w:pStyle w:val="Standard"/>
        <w:jc w:val="center"/>
        <w:rPr>
          <w:rFonts w:ascii="Arial" w:hAnsi="Arial" w:cs="Arial"/>
          <w:b/>
          <w:bCs/>
        </w:rPr>
      </w:pPr>
    </w:p>
    <w:p w:rsidR="00CA531E" w:rsidRPr="00CA531E" w:rsidRDefault="00CA531E">
      <w:pPr>
        <w:pStyle w:val="Standard"/>
        <w:jc w:val="center"/>
        <w:rPr>
          <w:rFonts w:ascii="Arial" w:hAnsi="Arial" w:cs="Arial"/>
          <w:b/>
          <w:bCs/>
        </w:rPr>
      </w:pPr>
    </w:p>
    <w:sectPr w:rsidR="00CA531E" w:rsidRPr="00CA531E" w:rsidSect="00415776">
      <w:pgSz w:w="16838" w:h="11906" w:orient="landscape"/>
      <w:pgMar w:top="567" w:right="567" w:bottom="56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autoHyphenation/>
  <w:characterSpacingControl w:val="doNotCompress"/>
  <w:compat/>
  <w:rsids>
    <w:rsidRoot w:val="00415776"/>
    <w:rsid w:val="000207C8"/>
    <w:rsid w:val="00066DF7"/>
    <w:rsid w:val="000805C3"/>
    <w:rsid w:val="00086739"/>
    <w:rsid w:val="000867B1"/>
    <w:rsid w:val="000C6D2C"/>
    <w:rsid w:val="000D2546"/>
    <w:rsid w:val="000F0C21"/>
    <w:rsid w:val="0012331C"/>
    <w:rsid w:val="0012637D"/>
    <w:rsid w:val="001B387B"/>
    <w:rsid w:val="001C54DF"/>
    <w:rsid w:val="001D4389"/>
    <w:rsid w:val="002554C6"/>
    <w:rsid w:val="002E4E61"/>
    <w:rsid w:val="00306164"/>
    <w:rsid w:val="00345DE7"/>
    <w:rsid w:val="00394522"/>
    <w:rsid w:val="003A216F"/>
    <w:rsid w:val="003A4EA0"/>
    <w:rsid w:val="003F0B39"/>
    <w:rsid w:val="00415776"/>
    <w:rsid w:val="00467D11"/>
    <w:rsid w:val="00475501"/>
    <w:rsid w:val="00494FF8"/>
    <w:rsid w:val="004B6513"/>
    <w:rsid w:val="004D5DF7"/>
    <w:rsid w:val="00511127"/>
    <w:rsid w:val="005256B9"/>
    <w:rsid w:val="005D52F2"/>
    <w:rsid w:val="00630680"/>
    <w:rsid w:val="00695285"/>
    <w:rsid w:val="006A5E68"/>
    <w:rsid w:val="00742A0C"/>
    <w:rsid w:val="007704DF"/>
    <w:rsid w:val="00884572"/>
    <w:rsid w:val="008C2E93"/>
    <w:rsid w:val="0090528D"/>
    <w:rsid w:val="00921BDC"/>
    <w:rsid w:val="009C090D"/>
    <w:rsid w:val="009C0F7F"/>
    <w:rsid w:val="00A07DAD"/>
    <w:rsid w:val="00A22CFB"/>
    <w:rsid w:val="00A83740"/>
    <w:rsid w:val="00AF2379"/>
    <w:rsid w:val="00B003EB"/>
    <w:rsid w:val="00B318D9"/>
    <w:rsid w:val="00B45827"/>
    <w:rsid w:val="00B84B6C"/>
    <w:rsid w:val="00BD0B72"/>
    <w:rsid w:val="00C126A3"/>
    <w:rsid w:val="00C50D3C"/>
    <w:rsid w:val="00C73FE6"/>
    <w:rsid w:val="00C83438"/>
    <w:rsid w:val="00CA531E"/>
    <w:rsid w:val="00D905A9"/>
    <w:rsid w:val="00DB7BF6"/>
    <w:rsid w:val="00DE54F7"/>
    <w:rsid w:val="00E25F10"/>
    <w:rsid w:val="00E335E5"/>
    <w:rsid w:val="00F0020C"/>
    <w:rsid w:val="00F07904"/>
    <w:rsid w:val="00F1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7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after="160" w:line="218" w:lineRule="auto"/>
    </w:pPr>
    <w:rPr>
      <w:rFonts w:ascii="Microsoft YaHei" w:eastAsia="Tahoma" w:hAnsi="Microsoft YaHei" w:cs="Liberation Sans"/>
      <w:color w:val="FFFF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925EA9"/>
  </w:style>
  <w:style w:type="character" w:customStyle="1" w:styleId="a3">
    <w:name w:val="Выделение жирным"/>
    <w:qFormat/>
    <w:rsid w:val="00925EA9"/>
    <w:rPr>
      <w:b/>
      <w:bCs/>
    </w:rPr>
  </w:style>
  <w:style w:type="character" w:customStyle="1" w:styleId="-">
    <w:name w:val="Интернет-ссылка"/>
    <w:basedOn w:val="a0"/>
    <w:rsid w:val="00415776"/>
    <w:rPr>
      <w:color w:val="0563C1" w:themeColor="hyperlink"/>
      <w:u w:val="single"/>
    </w:rPr>
  </w:style>
  <w:style w:type="character" w:customStyle="1" w:styleId="a4">
    <w:name w:val="Посещённая гиперссылка"/>
    <w:basedOn w:val="a0"/>
    <w:rsid w:val="00415776"/>
    <w:rPr>
      <w:color w:val="954F72" w:themeColor="followedHyperlink"/>
      <w:u w:val="single"/>
    </w:rPr>
  </w:style>
  <w:style w:type="paragraph" w:customStyle="1" w:styleId="a5">
    <w:name w:val="Заголовок"/>
    <w:basedOn w:val="Standard"/>
    <w:next w:val="Textbody"/>
    <w:qFormat/>
    <w:rsid w:val="00925EA9"/>
    <w:pPr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a6">
    <w:name w:val="Body Text"/>
    <w:basedOn w:val="a"/>
    <w:rsid w:val="00415776"/>
    <w:pPr>
      <w:spacing w:after="140" w:line="276" w:lineRule="auto"/>
    </w:pPr>
  </w:style>
  <w:style w:type="paragraph" w:styleId="a7">
    <w:name w:val="List"/>
    <w:basedOn w:val="a6"/>
    <w:rsid w:val="00415776"/>
    <w:rPr>
      <w:rFonts w:cs="Arial"/>
    </w:rPr>
  </w:style>
  <w:style w:type="paragraph" w:customStyle="1" w:styleId="Caption">
    <w:name w:val="Caption"/>
    <w:basedOn w:val="a"/>
    <w:qFormat/>
    <w:rsid w:val="004157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415776"/>
    <w:pPr>
      <w:suppressLineNumbers/>
    </w:pPr>
    <w:rPr>
      <w:rFonts w:cs="Arial"/>
    </w:rPr>
  </w:style>
  <w:style w:type="paragraph" w:customStyle="1" w:styleId="Standard">
    <w:name w:val="Standard"/>
    <w:qFormat/>
    <w:rsid w:val="00925EA9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rsid w:val="00925EA9"/>
    <w:rPr>
      <w:rFonts w:ascii="Arial" w:eastAsia="Arial" w:hAnsi="Arial" w:cs="Arial"/>
      <w:b/>
      <w:bCs/>
    </w:rPr>
  </w:style>
  <w:style w:type="paragraph" w:customStyle="1" w:styleId="a9">
    <w:name w:val="Содержимое таблицы"/>
    <w:basedOn w:val="Standard"/>
    <w:qFormat/>
    <w:rsid w:val="00925EA9"/>
    <w:pPr>
      <w:suppressLineNumbers/>
    </w:pPr>
  </w:style>
  <w:style w:type="paragraph" w:customStyle="1" w:styleId="10">
    <w:name w:val="Обычный1"/>
    <w:qFormat/>
    <w:rsid w:val="00925EA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textAlignment w:val="baseline"/>
    </w:pPr>
    <w:rPr>
      <w:rFonts w:ascii="Microsoft YaHei" w:eastAsia="Tahoma" w:hAnsi="Microsoft YaHei" w:cs="Liberation Sans"/>
      <w:color w:val="FFFFFF"/>
      <w:kern w:val="2"/>
      <w:sz w:val="36"/>
      <w:szCs w:val="24"/>
      <w:lang w:eastAsia="zh-CN" w:bidi="hi-IN"/>
    </w:rPr>
  </w:style>
  <w:style w:type="paragraph" w:styleId="aa">
    <w:name w:val="List Paragraph"/>
    <w:qFormat/>
    <w:rsid w:val="00415776"/>
    <w:pPr>
      <w:spacing w:after="160" w:line="200" w:lineRule="atLeast"/>
      <w:ind w:left="1270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ab">
    <w:name w:val="Заголовок таблицы"/>
    <w:basedOn w:val="a9"/>
    <w:qFormat/>
    <w:rsid w:val="00415776"/>
    <w:pPr>
      <w:jc w:val="center"/>
    </w:pPr>
    <w:rPr>
      <w:b/>
      <w:bCs/>
    </w:rPr>
  </w:style>
  <w:style w:type="paragraph" w:customStyle="1" w:styleId="11">
    <w:name w:val="Обычная таблица1"/>
    <w:qFormat/>
    <w:rsid w:val="0041577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qFormat/>
    <w:rsid w:val="00415776"/>
    <w:pPr>
      <w:widowContro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41577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Normal (Web)"/>
    <w:basedOn w:val="a"/>
    <w:qFormat/>
    <w:rsid w:val="00415776"/>
    <w:pPr>
      <w:tabs>
        <w:tab w:val="clear" w:pos="707"/>
      </w:tabs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rcssattr">
    <w:name w:val="_mr_css_attr"/>
    <w:basedOn w:val="a"/>
    <w:qFormat/>
    <w:rsid w:val="00415776"/>
    <w:pPr>
      <w:spacing w:beforeAutospacing="1" w:after="142" w:line="288" w:lineRule="auto"/>
    </w:pPr>
  </w:style>
  <w:style w:type="character" w:styleId="ad">
    <w:name w:val="Hyperlink"/>
    <w:basedOn w:val="a0"/>
    <w:uiPriority w:val="99"/>
    <w:unhideWhenUsed/>
    <w:rsid w:val="00921BDC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8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4B6C"/>
    <w:rPr>
      <w:rFonts w:ascii="Tahoma" w:eastAsia="Tahoma" w:hAnsi="Tahoma" w:cs="Tahoma"/>
      <w:color w:val="FFFFF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centromut.ru/index/pilotnyj_proekt/0-1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NyrmanovaAA</cp:lastModifiedBy>
  <cp:revision>94</cp:revision>
  <cp:lastPrinted>2024-02-19T06:20:00Z</cp:lastPrinted>
  <dcterms:created xsi:type="dcterms:W3CDTF">2023-02-17T11:02:00Z</dcterms:created>
  <dcterms:modified xsi:type="dcterms:W3CDTF">2025-10-07T08:29:00Z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